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52185" w:rsidRDefault="00A320EF" w:rsidP="00476727">
      <w:pPr>
        <w:spacing w:before="240" w:after="240" w:line="360" w:lineRule="auto"/>
        <w:jc w:val="both"/>
        <w:rPr>
          <w:rFonts w:ascii="Palatino Linotype" w:hAnsi="Palatino Linotype" w:cs="Arial"/>
        </w:rPr>
      </w:pPr>
      <w:r>
        <w:rPr>
          <w:rFonts w:ascii="Palatino Linotype" w:hAnsi="Palatino Linotype" w:cs="Arial"/>
        </w:rPr>
        <w:t xml:space="preserve"> </w:t>
      </w:r>
      <w:r w:rsidR="00476727" w:rsidRPr="0005218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w:t>
      </w:r>
      <w:r w:rsidR="00892418">
        <w:rPr>
          <w:rFonts w:ascii="Palatino Linotype" w:hAnsi="Palatino Linotype" w:cs="Arial"/>
        </w:rPr>
        <w:t xml:space="preserve"> </w:t>
      </w:r>
      <w:r w:rsidR="00960E5D" w:rsidRPr="00E33B5B">
        <w:rPr>
          <w:rFonts w:ascii="Palatino Linotype" w:hAnsi="Palatino Linotype" w:cs="Arial"/>
        </w:rPr>
        <w:t xml:space="preserve">trece </w:t>
      </w:r>
      <w:r w:rsidR="00784661" w:rsidRPr="00E33B5B">
        <w:rPr>
          <w:rFonts w:ascii="Palatino Linotype" w:hAnsi="Palatino Linotype" w:cs="Arial"/>
        </w:rPr>
        <w:t xml:space="preserve">de febrero </w:t>
      </w:r>
      <w:r w:rsidR="001703F5" w:rsidRPr="00E33B5B">
        <w:rPr>
          <w:rFonts w:ascii="Palatino Linotype" w:hAnsi="Palatino Linotype" w:cs="Arial"/>
        </w:rPr>
        <w:t>de dos mil diecinueve</w:t>
      </w:r>
      <w:r w:rsidR="00B3779A" w:rsidRPr="00E33B5B">
        <w:rPr>
          <w:rFonts w:ascii="Palatino Linotype" w:hAnsi="Palatino Linotype" w:cs="Arial"/>
        </w:rPr>
        <w:t>.</w:t>
      </w:r>
      <w:r w:rsidR="00476727" w:rsidRPr="00052185">
        <w:rPr>
          <w:rFonts w:ascii="Palatino Linotype" w:hAnsi="Palatino Linotype" w:cs="Arial"/>
        </w:rPr>
        <w:t xml:space="preserve"> </w:t>
      </w:r>
      <w:r w:rsidR="0053653D">
        <w:rPr>
          <w:rFonts w:ascii="Palatino Linotype" w:hAnsi="Palatino Linotype" w:cs="Arial"/>
        </w:rPr>
        <w:t xml:space="preserve"> </w:t>
      </w:r>
    </w:p>
    <w:p w:rsidR="00D06012" w:rsidRPr="00052185" w:rsidRDefault="00D06012" w:rsidP="0094163E">
      <w:pPr>
        <w:spacing w:before="240" w:after="240" w:line="360" w:lineRule="auto"/>
        <w:jc w:val="both"/>
        <w:rPr>
          <w:rFonts w:ascii="Palatino Linotype" w:hAnsi="Palatino Linotype" w:cs="Arial"/>
        </w:rPr>
      </w:pPr>
      <w:r w:rsidRPr="00052185">
        <w:rPr>
          <w:rFonts w:ascii="Palatino Linotype" w:hAnsi="Palatino Linotype" w:cs="Arial"/>
          <w:b/>
        </w:rPr>
        <w:t>VISTO</w:t>
      </w:r>
      <w:r w:rsidR="00DA0B63" w:rsidRPr="00052185">
        <w:rPr>
          <w:rFonts w:ascii="Palatino Linotype" w:hAnsi="Palatino Linotype" w:cs="Arial"/>
        </w:rPr>
        <w:t xml:space="preserve"> </w:t>
      </w:r>
      <w:r w:rsidR="001703F5">
        <w:rPr>
          <w:rFonts w:ascii="Palatino Linotype" w:hAnsi="Palatino Linotype" w:cs="Arial"/>
        </w:rPr>
        <w:t>el</w:t>
      </w:r>
      <w:r w:rsidR="00DA0B63" w:rsidRPr="00052185">
        <w:rPr>
          <w:rFonts w:ascii="Palatino Linotype" w:hAnsi="Palatino Linotype" w:cs="Arial"/>
        </w:rPr>
        <w:t xml:space="preserve"> </w:t>
      </w:r>
      <w:r w:rsidRPr="00052185">
        <w:rPr>
          <w:rFonts w:ascii="Palatino Linotype" w:hAnsi="Palatino Linotype" w:cs="Arial"/>
        </w:rPr>
        <w:t>expediente</w:t>
      </w:r>
      <w:r w:rsidR="00DA0B63" w:rsidRPr="00052185">
        <w:rPr>
          <w:rFonts w:ascii="Palatino Linotype" w:hAnsi="Palatino Linotype" w:cs="Arial"/>
        </w:rPr>
        <w:t xml:space="preserve"> </w:t>
      </w:r>
      <w:r w:rsidRPr="00052185">
        <w:rPr>
          <w:rFonts w:ascii="Palatino Linotype" w:hAnsi="Palatino Linotype" w:cs="Arial"/>
        </w:rPr>
        <w:t>formado con motivo de</w:t>
      </w:r>
      <w:r w:rsidR="001703F5">
        <w:rPr>
          <w:rFonts w:ascii="Palatino Linotype" w:hAnsi="Palatino Linotype" w:cs="Arial"/>
        </w:rPr>
        <w:t>l</w:t>
      </w:r>
      <w:r w:rsidR="009A618A" w:rsidRPr="00052185">
        <w:rPr>
          <w:rFonts w:ascii="Palatino Linotype" w:hAnsi="Palatino Linotype" w:cs="Arial"/>
        </w:rPr>
        <w:t xml:space="preserve"> </w:t>
      </w:r>
      <w:r w:rsidRPr="00052185">
        <w:rPr>
          <w:rFonts w:ascii="Palatino Linotype" w:hAnsi="Palatino Linotype" w:cs="Arial"/>
        </w:rPr>
        <w:t xml:space="preserve">recurso de revisión </w:t>
      </w:r>
      <w:r w:rsidR="001703F5">
        <w:rPr>
          <w:rFonts w:ascii="Palatino Linotype" w:hAnsi="Palatino Linotype" w:cs="Arial"/>
          <w:b/>
        </w:rPr>
        <w:t>000</w:t>
      </w:r>
      <w:r w:rsidR="00685B10">
        <w:rPr>
          <w:rFonts w:ascii="Palatino Linotype" w:hAnsi="Palatino Linotype" w:cs="Arial"/>
          <w:b/>
        </w:rPr>
        <w:t>24</w:t>
      </w:r>
      <w:r w:rsidR="007746A1" w:rsidRPr="00052185">
        <w:rPr>
          <w:rFonts w:ascii="Palatino Linotype" w:hAnsi="Palatino Linotype" w:cs="Arial"/>
          <w:b/>
        </w:rPr>
        <w:t>/INFOEM/IP/RR/201</w:t>
      </w:r>
      <w:r w:rsidR="001703F5">
        <w:rPr>
          <w:rFonts w:ascii="Palatino Linotype" w:hAnsi="Palatino Linotype" w:cs="Arial"/>
          <w:b/>
        </w:rPr>
        <w:t>9</w:t>
      </w:r>
      <w:r w:rsidR="00DA0B63" w:rsidRPr="00052185">
        <w:rPr>
          <w:rFonts w:ascii="Palatino Linotype" w:hAnsi="Palatino Linotype" w:cs="Arial"/>
        </w:rPr>
        <w:t xml:space="preserve">, </w:t>
      </w:r>
      <w:r w:rsidR="007C1B36" w:rsidRPr="00052185">
        <w:rPr>
          <w:rFonts w:ascii="Palatino Linotype" w:hAnsi="Palatino Linotype" w:cs="Arial"/>
        </w:rPr>
        <w:t>interpuesto</w:t>
      </w:r>
      <w:r w:rsidR="00000739" w:rsidRPr="00052185">
        <w:rPr>
          <w:rFonts w:ascii="Palatino Linotype" w:hAnsi="Palatino Linotype" w:cs="Arial"/>
        </w:rPr>
        <w:t xml:space="preserve"> por </w:t>
      </w:r>
      <w:r w:rsidR="00814381">
        <w:rPr>
          <w:rFonts w:ascii="Palatino Linotype" w:hAnsi="Palatino Linotype"/>
          <w:b/>
          <w:sz w:val="22"/>
          <w:szCs w:val="22"/>
          <w:lang w:val="es-ES_tradnl"/>
        </w:rPr>
        <w:t>xxxx xxxxxx xxxxxxxx</w:t>
      </w:r>
      <w:bookmarkStart w:id="0" w:name="_GoBack"/>
      <w:bookmarkEnd w:id="0"/>
      <w:r w:rsidR="007746A1" w:rsidRPr="00052185">
        <w:rPr>
          <w:rFonts w:ascii="Palatino Linotype" w:hAnsi="Palatino Linotype" w:cs="Arial"/>
          <w:b/>
        </w:rPr>
        <w:t xml:space="preserve">, </w:t>
      </w:r>
      <w:r w:rsidR="0094163E" w:rsidRPr="00052185">
        <w:rPr>
          <w:rFonts w:ascii="Palatino Linotype" w:hAnsi="Palatino Linotype" w:cs="Arial"/>
          <w:b/>
        </w:rPr>
        <w:t xml:space="preserve"> </w:t>
      </w:r>
      <w:r w:rsidRPr="00052185">
        <w:rPr>
          <w:rFonts w:ascii="Palatino Linotype" w:hAnsi="Palatino Linotype" w:cs="Arial"/>
        </w:rPr>
        <w:t>en lo</w:t>
      </w:r>
      <w:r w:rsidR="00507237" w:rsidRPr="00052185">
        <w:rPr>
          <w:rFonts w:ascii="Palatino Linotype" w:hAnsi="Palatino Linotype" w:cs="Arial"/>
        </w:rPr>
        <w:t xml:space="preserve"> </w:t>
      </w:r>
      <w:r w:rsidRPr="00052185">
        <w:rPr>
          <w:rFonts w:ascii="Palatino Linotype" w:hAnsi="Palatino Linotype" w:cs="Arial"/>
        </w:rPr>
        <w:t>sucesivo</w:t>
      </w:r>
      <w:r w:rsidR="00E9196F">
        <w:rPr>
          <w:rFonts w:ascii="Palatino Linotype" w:hAnsi="Palatino Linotype" w:cs="Arial"/>
        </w:rPr>
        <w:t xml:space="preserve"> </w:t>
      </w:r>
      <w:r w:rsidR="001703F5">
        <w:rPr>
          <w:rFonts w:ascii="Palatino Linotype" w:hAnsi="Palatino Linotype" w:cs="Arial"/>
        </w:rPr>
        <w:t>el</w:t>
      </w:r>
      <w:r w:rsidR="00100B43" w:rsidRPr="00052185">
        <w:rPr>
          <w:rFonts w:ascii="Palatino Linotype" w:hAnsi="Palatino Linotype" w:cs="Arial"/>
        </w:rPr>
        <w:t xml:space="preserve"> </w:t>
      </w:r>
      <w:r w:rsidR="00B05E70" w:rsidRPr="00052185">
        <w:rPr>
          <w:rFonts w:ascii="Palatino Linotype" w:hAnsi="Palatino Linotype" w:cs="Arial"/>
          <w:b/>
        </w:rPr>
        <w:t>RECURRENTE</w:t>
      </w:r>
      <w:r w:rsidRPr="00052185">
        <w:rPr>
          <w:rFonts w:ascii="Palatino Linotype" w:hAnsi="Palatino Linotype" w:cs="Arial"/>
          <w:b/>
        </w:rPr>
        <w:t>,</w:t>
      </w:r>
      <w:r w:rsidRPr="00052185">
        <w:rPr>
          <w:rFonts w:ascii="Palatino Linotype" w:hAnsi="Palatino Linotype" w:cs="Arial"/>
        </w:rPr>
        <w:t xml:space="preserve"> en contra de la respuesta emitida por </w:t>
      </w:r>
      <w:r w:rsidR="001703F5">
        <w:rPr>
          <w:rFonts w:ascii="Palatino Linotype" w:hAnsi="Palatino Linotype" w:cs="Arial"/>
        </w:rPr>
        <w:t>el</w:t>
      </w:r>
      <w:r w:rsidR="00450935">
        <w:rPr>
          <w:rFonts w:ascii="Palatino Linotype" w:hAnsi="Palatino Linotype" w:cs="Arial"/>
        </w:rPr>
        <w:t xml:space="preserve"> </w:t>
      </w:r>
      <w:r w:rsidR="00170806" w:rsidRPr="00170806">
        <w:rPr>
          <w:rFonts w:ascii="Palatino Linotype" w:hAnsi="Palatino Linotype" w:cs="Arial"/>
          <w:b/>
          <w:bCs/>
        </w:rPr>
        <w:t>Instituto de Información e Investigación Geográfica, Estadística y Catastral del Estado de México</w:t>
      </w:r>
      <w:r w:rsidR="00B3779A" w:rsidRPr="00052185">
        <w:rPr>
          <w:rFonts w:ascii="Palatino Linotype" w:hAnsi="Palatino Linotype" w:cs="Arial"/>
          <w:b/>
        </w:rPr>
        <w:t xml:space="preserve">, </w:t>
      </w:r>
      <w:r w:rsidRPr="00052185">
        <w:rPr>
          <w:rFonts w:ascii="Palatino Linotype" w:hAnsi="Palatino Linotype" w:cs="Arial"/>
        </w:rPr>
        <w:t xml:space="preserve">en lo sucesivo </w:t>
      </w:r>
      <w:r w:rsidR="007A1102"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se</w:t>
      </w:r>
      <w:r w:rsidR="00E9691F" w:rsidRPr="00052185">
        <w:rPr>
          <w:rFonts w:ascii="Palatino Linotype" w:hAnsi="Palatino Linotype" w:cs="Arial"/>
        </w:rPr>
        <w:t xml:space="preserve"> </w:t>
      </w:r>
      <w:r w:rsidRPr="00052185">
        <w:rPr>
          <w:rFonts w:ascii="Palatino Linotype" w:hAnsi="Palatino Linotype" w:cs="Arial"/>
        </w:rPr>
        <w:t>procede a dictar la presente resolución con base en lo</w:t>
      </w:r>
      <w:r w:rsidR="00B21DCC" w:rsidRPr="00052185">
        <w:rPr>
          <w:rFonts w:ascii="Palatino Linotype" w:hAnsi="Palatino Linotype" w:cs="Arial"/>
        </w:rPr>
        <w:t>s</w:t>
      </w:r>
      <w:r w:rsidRPr="00052185">
        <w:rPr>
          <w:rFonts w:ascii="Palatino Linotype" w:hAnsi="Palatino Linotype" w:cs="Arial"/>
        </w:rPr>
        <w:t xml:space="preserve"> siguiente</w:t>
      </w:r>
      <w:r w:rsidR="00B21DCC" w:rsidRPr="00052185">
        <w:rPr>
          <w:rFonts w:ascii="Palatino Linotype" w:hAnsi="Palatino Linotype" w:cs="Arial"/>
        </w:rPr>
        <w:t>s</w:t>
      </w:r>
      <w:r w:rsidRPr="00052185">
        <w:rPr>
          <w:rFonts w:ascii="Palatino Linotype" w:hAnsi="Palatino Linotype" w:cs="Arial"/>
        </w:rPr>
        <w:t xml:space="preserve">: </w:t>
      </w:r>
    </w:p>
    <w:p w:rsidR="00BD58D9" w:rsidRPr="00052185" w:rsidRDefault="00BD58D9" w:rsidP="00BD58D9">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rsidR="00D06012" w:rsidRPr="00052185" w:rsidRDefault="00275200" w:rsidP="009143B4">
      <w:pPr>
        <w:spacing w:before="240" w:after="240" w:line="360" w:lineRule="auto"/>
        <w:jc w:val="both"/>
        <w:rPr>
          <w:rFonts w:ascii="Palatino Linotype" w:hAnsi="Palatino Linotype" w:cs="Arial"/>
        </w:rPr>
      </w:pPr>
      <w:r>
        <w:rPr>
          <w:rFonts w:ascii="Palatino Linotype" w:hAnsi="Palatino Linotype" w:cs="Arial"/>
          <w:b/>
          <w:sz w:val="28"/>
          <w:szCs w:val="28"/>
        </w:rPr>
        <w:t>Primero.</w:t>
      </w:r>
      <w:r w:rsidR="009F7616" w:rsidRPr="00052185">
        <w:rPr>
          <w:rFonts w:ascii="Palatino Linotype" w:hAnsi="Palatino Linotype" w:cs="Arial"/>
          <w:b/>
          <w:sz w:val="28"/>
          <w:szCs w:val="28"/>
        </w:rPr>
        <w:t xml:space="preserve"> </w:t>
      </w:r>
      <w:r w:rsidR="009F7616" w:rsidRPr="00170806">
        <w:rPr>
          <w:rFonts w:ascii="Palatino Linotype" w:hAnsi="Palatino Linotype" w:cs="Arial"/>
          <w:b/>
          <w:szCs w:val="28"/>
        </w:rPr>
        <w:t>Solicitud de acceso a la información</w:t>
      </w:r>
      <w:r w:rsidR="009F7616" w:rsidRPr="00052185">
        <w:rPr>
          <w:rFonts w:ascii="Palatino Linotype" w:hAnsi="Palatino Linotype" w:cs="Arial"/>
          <w:b/>
          <w:sz w:val="28"/>
          <w:szCs w:val="28"/>
        </w:rPr>
        <w:t>.</w:t>
      </w:r>
      <w:r w:rsidR="009F7616" w:rsidRPr="00052185">
        <w:rPr>
          <w:rFonts w:ascii="Palatino Linotype" w:hAnsi="Palatino Linotype" w:cs="Arial"/>
          <w:sz w:val="28"/>
          <w:szCs w:val="28"/>
        </w:rPr>
        <w:t xml:space="preserve"> </w:t>
      </w:r>
      <w:r w:rsidR="00D06012" w:rsidRPr="00052185">
        <w:rPr>
          <w:rFonts w:ascii="Palatino Linotype" w:hAnsi="Palatino Linotype" w:cs="Arial"/>
          <w:b/>
        </w:rPr>
        <w:t xml:space="preserve"> </w:t>
      </w:r>
      <w:r w:rsidR="00B45BD6" w:rsidRPr="00052185">
        <w:rPr>
          <w:rFonts w:ascii="Palatino Linotype" w:hAnsi="Palatino Linotype" w:cs="Arial"/>
        </w:rPr>
        <w:t>E</w:t>
      </w:r>
      <w:r w:rsidR="00B21DCC" w:rsidRPr="00052185">
        <w:rPr>
          <w:rFonts w:ascii="Palatino Linotype" w:hAnsi="Palatino Linotype" w:cs="Arial"/>
        </w:rPr>
        <w:t>n fecha</w:t>
      </w:r>
      <w:r w:rsidR="00B05E70" w:rsidRPr="00052185">
        <w:rPr>
          <w:rFonts w:ascii="Palatino Linotype" w:hAnsi="Palatino Linotype" w:cs="Arial"/>
        </w:rPr>
        <w:t xml:space="preserve"> </w:t>
      </w:r>
      <w:r w:rsidR="00170806">
        <w:rPr>
          <w:rFonts w:ascii="Palatino Linotype" w:hAnsi="Palatino Linotype" w:cs="Arial"/>
          <w:b/>
        </w:rPr>
        <w:t>veintinueve</w:t>
      </w:r>
      <w:r w:rsidR="001703F5">
        <w:rPr>
          <w:rFonts w:ascii="Palatino Linotype" w:hAnsi="Palatino Linotype" w:cs="Arial"/>
          <w:b/>
        </w:rPr>
        <w:t xml:space="preserve"> de noviembre de dos mil dieciocho</w:t>
      </w:r>
      <w:r w:rsidR="00D06012" w:rsidRPr="00052185">
        <w:rPr>
          <w:rFonts w:ascii="Palatino Linotype" w:hAnsi="Palatino Linotype" w:cs="Arial"/>
          <w:b/>
        </w:rPr>
        <w:t>,</w:t>
      </w:r>
      <w:r w:rsidR="00100B43" w:rsidRPr="00052185">
        <w:rPr>
          <w:rFonts w:ascii="Palatino Linotype" w:hAnsi="Palatino Linotype" w:cs="Arial"/>
          <w:b/>
        </w:rPr>
        <w:t xml:space="preserve"> </w:t>
      </w:r>
      <w:r w:rsidR="001703F5">
        <w:rPr>
          <w:rFonts w:ascii="Palatino Linotype" w:hAnsi="Palatino Linotype" w:cs="Arial"/>
        </w:rPr>
        <w:t>el</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100B43" w:rsidRPr="00052185">
        <w:rPr>
          <w:rFonts w:ascii="Palatino Linotype" w:hAnsi="Palatino Linotype" w:cs="Arial"/>
        </w:rPr>
        <w:t xml:space="preserve"> </w:t>
      </w:r>
      <w:r w:rsidR="00D06012" w:rsidRPr="00052185">
        <w:rPr>
          <w:rFonts w:ascii="Palatino Linotype" w:hAnsi="Palatino Linotype" w:cs="Arial"/>
        </w:rPr>
        <w:t>presentó a través del Sistema de Acceso a la Informació</w:t>
      </w:r>
      <w:r w:rsidR="007A1102" w:rsidRPr="00052185">
        <w:rPr>
          <w:rFonts w:ascii="Palatino Linotype" w:hAnsi="Palatino Linotype" w:cs="Arial"/>
        </w:rPr>
        <w:t xml:space="preserve">n Mexiquense, en lo subsecuente el </w:t>
      </w:r>
      <w:r w:rsidR="00D06012" w:rsidRPr="00052185">
        <w:rPr>
          <w:rFonts w:ascii="Palatino Linotype" w:hAnsi="Palatino Linotype" w:cs="Arial"/>
          <w:b/>
        </w:rPr>
        <w:t>SAIMEX</w:t>
      </w:r>
      <w:r w:rsidR="00D06012" w:rsidRPr="00052185">
        <w:rPr>
          <w:rFonts w:ascii="Palatino Linotype" w:hAnsi="Palatino Linotype" w:cs="Arial"/>
        </w:rPr>
        <w:t xml:space="preserve"> ante </w:t>
      </w:r>
      <w:r w:rsidR="007A1102" w:rsidRPr="00052185">
        <w:rPr>
          <w:rFonts w:ascii="Palatino Linotype" w:hAnsi="Palatino Linotype" w:cs="Arial"/>
        </w:rPr>
        <w:t xml:space="preserve">el </w:t>
      </w:r>
      <w:r w:rsidR="00D06012" w:rsidRPr="00052185">
        <w:rPr>
          <w:rFonts w:ascii="Palatino Linotype" w:hAnsi="Palatino Linotype" w:cs="Arial"/>
          <w:b/>
        </w:rPr>
        <w:t>SUJETO OBLIGADO</w:t>
      </w:r>
      <w:r w:rsidR="00D06012" w:rsidRPr="00052185">
        <w:rPr>
          <w:rFonts w:ascii="Palatino Linotype" w:hAnsi="Palatino Linotype" w:cs="Arial"/>
        </w:rPr>
        <w:t>, la solicitud de acceso a la información pública, a la que se le</w:t>
      </w:r>
      <w:r w:rsidR="00DA0B63" w:rsidRPr="00052185">
        <w:rPr>
          <w:rFonts w:ascii="Palatino Linotype" w:hAnsi="Palatino Linotype" w:cs="Arial"/>
        </w:rPr>
        <w:t>s</w:t>
      </w:r>
      <w:r w:rsidR="00D06012" w:rsidRPr="00052185">
        <w:rPr>
          <w:rFonts w:ascii="Palatino Linotype" w:hAnsi="Palatino Linotype" w:cs="Arial"/>
        </w:rPr>
        <w:t xml:space="preserve"> asign</w:t>
      </w:r>
      <w:r w:rsidR="001703F5">
        <w:rPr>
          <w:rFonts w:ascii="Palatino Linotype" w:hAnsi="Palatino Linotype" w:cs="Arial"/>
        </w:rPr>
        <w:t>ó</w:t>
      </w:r>
      <w:r w:rsidR="003C338A" w:rsidRPr="00052185">
        <w:rPr>
          <w:rFonts w:ascii="Palatino Linotype" w:hAnsi="Palatino Linotype" w:cs="Arial"/>
        </w:rPr>
        <w:t xml:space="preserve"> </w:t>
      </w:r>
      <w:r w:rsidR="001703F5">
        <w:rPr>
          <w:rFonts w:ascii="Palatino Linotype" w:hAnsi="Palatino Linotype" w:cs="Arial"/>
        </w:rPr>
        <w:t>el número</w:t>
      </w:r>
      <w:r w:rsidR="003C338A" w:rsidRPr="00052185">
        <w:rPr>
          <w:rFonts w:ascii="Palatino Linotype" w:hAnsi="Palatino Linotype" w:cs="Arial"/>
        </w:rPr>
        <w:t xml:space="preserve"> </w:t>
      </w:r>
      <w:r w:rsidR="00170806" w:rsidRPr="00170806">
        <w:rPr>
          <w:rFonts w:ascii="Palatino Linotype" w:hAnsi="Palatino Linotype" w:cs="Arial"/>
          <w:b/>
          <w:bCs/>
        </w:rPr>
        <w:t>00053/IGECEM/IP/2018</w:t>
      </w:r>
      <w:r w:rsidR="00347B77" w:rsidRPr="00052185">
        <w:rPr>
          <w:rFonts w:ascii="Palatino Linotype" w:hAnsi="Palatino Linotype" w:cs="Arial"/>
          <w:b/>
        </w:rPr>
        <w:t xml:space="preserve">, </w:t>
      </w:r>
      <w:r w:rsidR="00D06012" w:rsidRPr="00052185">
        <w:rPr>
          <w:rFonts w:ascii="Palatino Linotype" w:hAnsi="Palatino Linotype" w:cs="Arial"/>
        </w:rPr>
        <w:t xml:space="preserve">mediante la cual </w:t>
      </w:r>
      <w:r w:rsidR="00F077F3" w:rsidRPr="00052185">
        <w:rPr>
          <w:rFonts w:ascii="Palatino Linotype" w:hAnsi="Palatino Linotype" w:cs="Arial"/>
        </w:rPr>
        <w:t>requirió</w:t>
      </w:r>
      <w:r w:rsidR="00E07049" w:rsidRPr="00052185">
        <w:rPr>
          <w:rFonts w:ascii="Palatino Linotype" w:hAnsi="Palatino Linotype" w:cs="Arial"/>
        </w:rPr>
        <w:t xml:space="preserve"> </w:t>
      </w:r>
      <w:r w:rsidR="00EA1279" w:rsidRPr="00052185">
        <w:rPr>
          <w:rFonts w:ascii="Palatino Linotype" w:hAnsi="Palatino Linotype" w:cs="Arial"/>
        </w:rPr>
        <w:t xml:space="preserve">la información </w:t>
      </w:r>
      <w:r w:rsidR="00D06012" w:rsidRPr="00052185">
        <w:rPr>
          <w:rFonts w:ascii="Palatino Linotype" w:hAnsi="Palatino Linotype" w:cs="Arial"/>
        </w:rPr>
        <w:t xml:space="preserve">siguiente: </w:t>
      </w:r>
    </w:p>
    <w:p w:rsidR="00D775E8" w:rsidRPr="001703F5" w:rsidRDefault="001703F5" w:rsidP="00D775E8">
      <w:pPr>
        <w:ind w:left="567"/>
        <w:jc w:val="both"/>
        <w:rPr>
          <w:rFonts w:ascii="Palatino Linotype" w:hAnsi="Palatino Linotype" w:cs="Arial"/>
          <w:i/>
        </w:rPr>
      </w:pPr>
      <w:r>
        <w:rPr>
          <w:rFonts w:ascii="Palatino Linotype" w:hAnsi="Palatino Linotype" w:cs="Arial"/>
          <w:i/>
        </w:rPr>
        <w:t>“</w:t>
      </w:r>
      <w:r w:rsidR="00170806" w:rsidRPr="00170806">
        <w:rPr>
          <w:rFonts w:ascii="Palatino Linotype" w:hAnsi="Palatino Linotype" w:cs="Arial"/>
          <w:i/>
        </w:rPr>
        <w:t>DESCRIPCIÓN DE GRÁFICA DE LOS LIMITES TERRITORIALES ENTRE EL MUNICIPIO DE TLALNEPANTLA Y CIUDAD DE MÉXICO; ESPECIFICANDO SI LA INTERSECCIÓN ENTRE LA AVENIDA RIO DE LOS REMEDIOS Y LA AVENIDA DE LA PRESA A QUE ENTIDAD FEDERATIVA PERTENECE</w:t>
      </w:r>
      <w:r>
        <w:rPr>
          <w:rFonts w:ascii="Palatino Linotype" w:hAnsi="Palatino Linotype" w:cs="Arial"/>
          <w:i/>
        </w:rPr>
        <w:t>” (sic).</w:t>
      </w:r>
    </w:p>
    <w:p w:rsidR="00F004E5" w:rsidRPr="00052185" w:rsidRDefault="009A4D3C" w:rsidP="009143B4">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Modalidad de e</w:t>
      </w:r>
      <w:r w:rsidR="00F004E5" w:rsidRPr="00052185">
        <w:rPr>
          <w:rFonts w:ascii="Palatino Linotype" w:hAnsi="Palatino Linotype" w:cs="Arial"/>
          <w:b/>
          <w:sz w:val="28"/>
          <w:szCs w:val="28"/>
        </w:rPr>
        <w:t>ntrega:</w:t>
      </w:r>
      <w:r w:rsidR="00F004E5" w:rsidRPr="00052185">
        <w:rPr>
          <w:rFonts w:ascii="Palatino Linotype" w:hAnsi="Palatino Linotype" w:cs="Arial"/>
        </w:rPr>
        <w:t xml:space="preserve"> A través del SAIMEX</w:t>
      </w:r>
      <w:r w:rsidR="00F004E5" w:rsidRPr="00052185">
        <w:rPr>
          <w:rFonts w:ascii="Palatino Linotype" w:hAnsi="Palatino Linotype" w:cs="Arial"/>
          <w:b/>
          <w:sz w:val="28"/>
          <w:szCs w:val="28"/>
        </w:rPr>
        <w:t>.</w:t>
      </w:r>
    </w:p>
    <w:p w:rsidR="004A6FAB" w:rsidRPr="00052185" w:rsidRDefault="00192209" w:rsidP="00EC3197">
      <w:pPr>
        <w:spacing w:before="240" w:after="240" w:line="360" w:lineRule="auto"/>
        <w:jc w:val="both"/>
        <w:rPr>
          <w:rFonts w:ascii="Palatino Linotype" w:hAnsi="Palatino Linotype" w:cs="Arial"/>
          <w:i/>
          <w:sz w:val="22"/>
          <w:szCs w:val="22"/>
        </w:rPr>
      </w:pPr>
      <w:r w:rsidRPr="00052185">
        <w:rPr>
          <w:rFonts w:ascii="Palatino Linotype" w:hAnsi="Palatino Linotype" w:cs="Arial"/>
          <w:b/>
          <w:sz w:val="28"/>
          <w:szCs w:val="28"/>
        </w:rPr>
        <w:lastRenderedPageBreak/>
        <w:t>Archivos adjuntos</w:t>
      </w:r>
      <w:r w:rsidR="00FC18EB" w:rsidRPr="00052185">
        <w:rPr>
          <w:rFonts w:ascii="Palatino Linotype" w:hAnsi="Palatino Linotype" w:cs="Arial"/>
          <w:szCs w:val="28"/>
        </w:rPr>
        <w:t xml:space="preserve">: </w:t>
      </w:r>
      <w:r w:rsidR="00EC3197" w:rsidRPr="00052185">
        <w:rPr>
          <w:rFonts w:ascii="Palatino Linotype" w:hAnsi="Palatino Linotype" w:cs="Arial"/>
          <w:szCs w:val="28"/>
        </w:rPr>
        <w:t>Ninguno.</w:t>
      </w:r>
    </w:p>
    <w:p w:rsidR="00CC6882" w:rsidRPr="001703F5" w:rsidRDefault="00275200" w:rsidP="001703F5">
      <w:pPr>
        <w:spacing w:before="240" w:after="240" w:line="360" w:lineRule="auto"/>
        <w:jc w:val="both"/>
        <w:rPr>
          <w:rFonts w:ascii="Palatino Linotype" w:hAnsi="Palatino Linotype" w:cs="Arial"/>
        </w:rPr>
      </w:pPr>
      <w:r>
        <w:rPr>
          <w:rFonts w:ascii="Palatino Linotype" w:hAnsi="Palatino Linotype" w:cs="Arial"/>
          <w:b/>
          <w:sz w:val="28"/>
          <w:szCs w:val="28"/>
        </w:rPr>
        <w:t>Segundo.</w:t>
      </w:r>
      <w:r w:rsidR="009F7616" w:rsidRPr="00052185">
        <w:rPr>
          <w:rFonts w:ascii="Palatino Linotype" w:hAnsi="Palatino Linotype" w:cs="Arial"/>
          <w:b/>
          <w:sz w:val="28"/>
          <w:szCs w:val="28"/>
        </w:rPr>
        <w:t xml:space="preserve"> Respuesta</w:t>
      </w:r>
      <w:r w:rsidR="007E7175" w:rsidRPr="00052185">
        <w:rPr>
          <w:rFonts w:ascii="Palatino Linotype" w:hAnsi="Palatino Linotype" w:cs="Arial"/>
          <w:b/>
          <w:sz w:val="28"/>
          <w:szCs w:val="28"/>
        </w:rPr>
        <w:t>s</w:t>
      </w:r>
      <w:r w:rsidR="009F7616" w:rsidRPr="00052185">
        <w:rPr>
          <w:rFonts w:ascii="Palatino Linotype" w:hAnsi="Palatino Linotype" w:cs="Arial"/>
          <w:b/>
          <w:sz w:val="28"/>
          <w:szCs w:val="28"/>
        </w:rPr>
        <w:t>.</w:t>
      </w:r>
      <w:r w:rsidR="009F7616" w:rsidRPr="00052185">
        <w:rPr>
          <w:rFonts w:ascii="Palatino Linotype" w:hAnsi="Palatino Linotype" w:cs="Arial"/>
          <w:b/>
        </w:rPr>
        <w:t xml:space="preserve"> </w:t>
      </w:r>
      <w:r w:rsidR="005D07E8">
        <w:rPr>
          <w:rFonts w:ascii="Palatino Linotype" w:hAnsi="Palatino Linotype" w:cs="Arial"/>
        </w:rPr>
        <w:t xml:space="preserve">De las constancias que obran en </w:t>
      </w:r>
      <w:r w:rsidR="001703F5">
        <w:rPr>
          <w:rFonts w:ascii="Palatino Linotype" w:hAnsi="Palatino Linotype" w:cs="Arial"/>
        </w:rPr>
        <w:t>el expediente electrónico</w:t>
      </w:r>
      <w:r w:rsidR="005D07E8">
        <w:rPr>
          <w:rFonts w:ascii="Palatino Linotype" w:hAnsi="Palatino Linotype" w:cs="Arial"/>
        </w:rPr>
        <w:t xml:space="preserve"> del SAIMEXN se advierte que </w:t>
      </w:r>
      <w:r w:rsidR="00170806">
        <w:rPr>
          <w:rFonts w:ascii="Palatino Linotype" w:hAnsi="Palatino Linotype" w:cs="Arial"/>
        </w:rPr>
        <w:t xml:space="preserve">en diecinueve de diciembre de dos mil dieciocho </w:t>
      </w:r>
      <w:r w:rsidR="005D07E8">
        <w:rPr>
          <w:rFonts w:ascii="Palatino Linotype" w:hAnsi="Palatino Linotype" w:cs="Arial"/>
        </w:rPr>
        <w:t xml:space="preserve">el </w:t>
      </w:r>
      <w:r w:rsidR="005D07E8" w:rsidRPr="00CC6882">
        <w:rPr>
          <w:rFonts w:ascii="Palatino Linotype" w:hAnsi="Palatino Linotype" w:cs="Arial"/>
          <w:b/>
        </w:rPr>
        <w:t>Sujeto Obligado</w:t>
      </w:r>
      <w:r w:rsidR="00CC6882">
        <w:rPr>
          <w:rFonts w:ascii="Palatino Linotype" w:hAnsi="Palatino Linotype" w:cs="Arial"/>
          <w:b/>
        </w:rPr>
        <w:t xml:space="preserve"> </w:t>
      </w:r>
      <w:r w:rsidR="00CC6882">
        <w:rPr>
          <w:rFonts w:ascii="Palatino Linotype" w:hAnsi="Palatino Linotype" w:cs="Arial"/>
        </w:rPr>
        <w:t xml:space="preserve">dio respuesta </w:t>
      </w:r>
      <w:r w:rsidR="001703F5">
        <w:rPr>
          <w:rFonts w:ascii="Palatino Linotype" w:hAnsi="Palatino Linotype" w:cs="Arial"/>
        </w:rPr>
        <w:t xml:space="preserve">a </w:t>
      </w:r>
      <w:r w:rsidR="00CC6882">
        <w:rPr>
          <w:rFonts w:ascii="Palatino Linotype" w:hAnsi="Palatino Linotype" w:cs="Arial"/>
        </w:rPr>
        <w:t>la</w:t>
      </w:r>
      <w:r w:rsidR="001703F5">
        <w:rPr>
          <w:rFonts w:ascii="Palatino Linotype" w:hAnsi="Palatino Linotype" w:cs="Arial"/>
        </w:rPr>
        <w:t xml:space="preserve"> solicitud</w:t>
      </w:r>
      <w:r w:rsidR="00CC6882">
        <w:rPr>
          <w:rFonts w:ascii="Palatino Linotype" w:hAnsi="Palatino Linotype" w:cs="Arial"/>
        </w:rPr>
        <w:t xml:space="preserve"> de acceso a la información</w:t>
      </w:r>
      <w:r w:rsidR="001205D5">
        <w:rPr>
          <w:rFonts w:ascii="Palatino Linotype" w:hAnsi="Palatino Linotype" w:cs="Arial"/>
        </w:rPr>
        <w:t xml:space="preserve"> </w:t>
      </w:r>
      <w:r w:rsidR="001703F5">
        <w:rPr>
          <w:rFonts w:ascii="Palatino Linotype" w:hAnsi="Palatino Linotype" w:cs="Arial"/>
        </w:rPr>
        <w:t>en los términos siguientes</w:t>
      </w:r>
      <w:r w:rsidR="00CC6882">
        <w:rPr>
          <w:rFonts w:ascii="Palatino Linotype" w:hAnsi="Palatino Linotype" w:cs="Arial"/>
        </w:rPr>
        <w:t>:</w:t>
      </w:r>
    </w:p>
    <w:p w:rsidR="001703F5" w:rsidRDefault="00CC6882" w:rsidP="00E676D8">
      <w:pPr>
        <w:spacing w:before="240" w:after="240"/>
        <w:ind w:left="567" w:right="900"/>
        <w:jc w:val="both"/>
        <w:rPr>
          <w:rFonts w:ascii="Palatino Linotype" w:hAnsi="Palatino Linotype"/>
          <w:i/>
          <w:color w:val="000000"/>
          <w:sz w:val="22"/>
          <w:szCs w:val="22"/>
        </w:rPr>
      </w:pPr>
      <w:r w:rsidRPr="00CC6882">
        <w:rPr>
          <w:rFonts w:ascii="Palatino Linotype" w:hAnsi="Palatino Linotype"/>
          <w:i/>
          <w:color w:val="000000"/>
          <w:sz w:val="22"/>
          <w:szCs w:val="22"/>
        </w:rPr>
        <w:t>“</w:t>
      </w:r>
      <w:r w:rsidR="00170806" w:rsidRPr="00170806">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D07E8" w:rsidRPr="00E676D8" w:rsidRDefault="00170806" w:rsidP="00E676D8">
      <w:pPr>
        <w:spacing w:before="240" w:after="240"/>
        <w:ind w:left="567" w:right="900"/>
        <w:jc w:val="both"/>
        <w:rPr>
          <w:rFonts w:ascii="Palatino Linotype" w:hAnsi="Palatino Linotype"/>
          <w:i/>
          <w:sz w:val="22"/>
          <w:szCs w:val="22"/>
        </w:rPr>
      </w:pPr>
      <w:r w:rsidRPr="00170806">
        <w:rPr>
          <w:rFonts w:ascii="Palatino Linotype" w:hAnsi="Palatino Linotype"/>
          <w:i/>
          <w:color w:val="000000"/>
          <w:sz w:val="22"/>
          <w:szCs w:val="22"/>
        </w:rPr>
        <w:t>Referente a la Solicitud 00053/IGECEM/IP/2018 donde solicita “Descripción de gráfica de los límites territoriales entre el municipio de tlalnepantla y ciudad de México; especificando si la intersección entre la avenida rio de los remedios y la avenida de la presa a que entidad federativa pertenece” Derivado de su pregunta le envió la liga del atlas cibernético del Estado de México la cual es una plataforma Geoinformática de libre consulta en web que proporciona información organizada en 18 áreas temáticas de cada sector gubernamental y que muestran la dinámica del Estado de México a través de datos e indicadores, de esta manera el usuario puede interactuar con mapas temáticos históricos y actuales a nivel estatal, regional, municipal y local. Donde podrá visualizar los límites que solicita de manera actualizada. http://acvisor.edomex.gob.mx/AtlasCibernetico/portal/visorAtlas.do Sin embargo si necesita más detalle en cuanto a la información, le solicitamos se ponga en contacto con LIC. JOSÉ GABRIEL VELÁZQUEZ CRUZ, JEFE DEL DEPARTAMENTO DE LÍMITES DE LA DIRECCIÓN DE LEGALIZACIÓN Y DEL PERIÓDICO OFICIAL"GACETA DE GOBIERNO" JUAN ÁLVAREZ NÚM 500 COLONIA FRANCISCO MURGUÍA CP 50130 TOLUCA, MÉXICO. TEL 01 722 2 14 68 16 01 722 2 14 65 15</w:t>
      </w:r>
      <w:r w:rsidR="00CC6882" w:rsidRPr="00CC6882">
        <w:rPr>
          <w:rFonts w:ascii="Palatino Linotype" w:hAnsi="Palatino Linotype"/>
          <w:i/>
          <w:color w:val="000000"/>
          <w:sz w:val="22"/>
          <w:szCs w:val="22"/>
        </w:rPr>
        <w:t>”</w:t>
      </w:r>
    </w:p>
    <w:p w:rsidR="007E5C00" w:rsidRPr="000E2EE1" w:rsidRDefault="00275200" w:rsidP="000E2EE1">
      <w:pPr>
        <w:spacing w:before="240" w:after="240" w:line="360" w:lineRule="auto"/>
        <w:ind w:right="49"/>
        <w:jc w:val="both"/>
        <w:rPr>
          <w:rFonts w:ascii="Palatino Linotype" w:hAnsi="Palatino Linotype" w:cs="Arial"/>
        </w:rPr>
      </w:pPr>
      <w:r w:rsidRPr="007A2AAD">
        <w:rPr>
          <w:rFonts w:ascii="Palatino Linotype" w:hAnsi="Palatino Linotype" w:cs="Arial"/>
          <w:b/>
        </w:rPr>
        <w:t>Tercero</w:t>
      </w:r>
      <w:r w:rsidR="009F7616" w:rsidRPr="007A2AAD">
        <w:rPr>
          <w:rFonts w:ascii="Palatino Linotype" w:hAnsi="Palatino Linotype" w:cs="Arial"/>
          <w:b/>
        </w:rPr>
        <w:t>. Integración y trámite de</w:t>
      </w:r>
      <w:r w:rsidR="000550B9">
        <w:rPr>
          <w:rFonts w:ascii="Palatino Linotype" w:hAnsi="Palatino Linotype" w:cs="Arial"/>
          <w:b/>
        </w:rPr>
        <w:t>l</w:t>
      </w:r>
      <w:r w:rsidR="004C0329" w:rsidRPr="007A2AAD">
        <w:rPr>
          <w:rFonts w:ascii="Palatino Linotype" w:hAnsi="Palatino Linotype" w:cs="Arial"/>
          <w:b/>
        </w:rPr>
        <w:t xml:space="preserve"> </w:t>
      </w:r>
      <w:r w:rsidR="009F7616" w:rsidRPr="007A2AAD">
        <w:rPr>
          <w:rFonts w:ascii="Palatino Linotype" w:hAnsi="Palatino Linotype" w:cs="Arial"/>
          <w:b/>
        </w:rPr>
        <w:t xml:space="preserve">recurso de revisión. </w:t>
      </w:r>
      <w:r w:rsidR="00D06012" w:rsidRPr="007A2AAD">
        <w:rPr>
          <w:rFonts w:ascii="Palatino Linotype" w:hAnsi="Palatino Linotype" w:cs="Arial"/>
        </w:rPr>
        <w:t xml:space="preserve">Inconforme con </w:t>
      </w:r>
      <w:r w:rsidR="004B0F19" w:rsidRPr="007A2AAD">
        <w:rPr>
          <w:rFonts w:ascii="Palatino Linotype" w:hAnsi="Palatino Linotype" w:cs="Arial"/>
        </w:rPr>
        <w:t>la</w:t>
      </w:r>
      <w:r w:rsidR="00335DA7" w:rsidRPr="00052185">
        <w:rPr>
          <w:rFonts w:ascii="Palatino Linotype" w:hAnsi="Palatino Linotype" w:cs="Arial"/>
        </w:rPr>
        <w:t xml:space="preserve"> </w:t>
      </w:r>
      <w:r w:rsidR="00D06012" w:rsidRPr="00052185">
        <w:rPr>
          <w:rFonts w:ascii="Palatino Linotype" w:hAnsi="Palatino Linotype" w:cs="Arial"/>
        </w:rPr>
        <w:t xml:space="preserve">respuesta, </w:t>
      </w:r>
      <w:r w:rsidR="007A2AAD">
        <w:rPr>
          <w:rFonts w:ascii="Palatino Linotype" w:hAnsi="Palatino Linotype" w:cs="Arial"/>
        </w:rPr>
        <w:t>el</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6506CB" w:rsidRPr="00052185">
        <w:rPr>
          <w:rFonts w:ascii="Palatino Linotype" w:hAnsi="Palatino Linotype" w:cs="Arial"/>
        </w:rPr>
        <w:t xml:space="preserve"> </w:t>
      </w:r>
      <w:r w:rsidR="00D06012" w:rsidRPr="00052185">
        <w:rPr>
          <w:rFonts w:ascii="Palatino Linotype" w:hAnsi="Palatino Linotype" w:cs="Arial"/>
        </w:rPr>
        <w:t xml:space="preserve">interpuso </w:t>
      </w:r>
      <w:r w:rsidR="007A2AAD">
        <w:rPr>
          <w:rFonts w:ascii="Palatino Linotype" w:hAnsi="Palatino Linotype" w:cs="Arial"/>
        </w:rPr>
        <w:t xml:space="preserve">el </w:t>
      </w:r>
      <w:r w:rsidR="00D06012" w:rsidRPr="00052185">
        <w:rPr>
          <w:rFonts w:ascii="Palatino Linotype" w:hAnsi="Palatino Linotype" w:cs="Arial"/>
        </w:rPr>
        <w:t xml:space="preserve">recurso de revisión </w:t>
      </w:r>
      <w:r w:rsidR="00DC7A93" w:rsidRPr="00052185">
        <w:rPr>
          <w:rFonts w:ascii="Palatino Linotype" w:hAnsi="Palatino Linotype" w:cs="Arial"/>
        </w:rPr>
        <w:t>materia del presente estudio</w:t>
      </w:r>
      <w:r w:rsidR="00994894" w:rsidRPr="00052185">
        <w:rPr>
          <w:rFonts w:ascii="Palatino Linotype" w:hAnsi="Palatino Linotype" w:cs="Arial"/>
        </w:rPr>
        <w:t xml:space="preserve"> </w:t>
      </w:r>
      <w:r w:rsidR="007A2AAD">
        <w:rPr>
          <w:rFonts w:ascii="Palatino Linotype" w:hAnsi="Palatino Linotype" w:cs="Arial"/>
        </w:rPr>
        <w:t xml:space="preserve">a </w:t>
      </w:r>
      <w:r w:rsidR="00634CED" w:rsidRPr="00052185">
        <w:rPr>
          <w:rFonts w:ascii="Palatino Linotype" w:hAnsi="Palatino Linotype" w:cs="Arial"/>
        </w:rPr>
        <w:t>los</w:t>
      </w:r>
      <w:r w:rsidR="00654700">
        <w:rPr>
          <w:rFonts w:ascii="Palatino Linotype" w:hAnsi="Palatino Linotype" w:cs="Arial"/>
          <w:b/>
        </w:rPr>
        <w:t xml:space="preserve"> siete</w:t>
      </w:r>
      <w:r w:rsidR="000C6B19" w:rsidRPr="000C6B19">
        <w:rPr>
          <w:rFonts w:ascii="Palatino Linotype" w:hAnsi="Palatino Linotype" w:cs="Arial"/>
          <w:b/>
        </w:rPr>
        <w:t xml:space="preserve"> </w:t>
      </w:r>
      <w:r w:rsidR="00634CED" w:rsidRPr="000C6B19">
        <w:rPr>
          <w:rFonts w:ascii="Palatino Linotype" w:hAnsi="Palatino Linotype" w:cs="Arial"/>
          <w:b/>
        </w:rPr>
        <w:t>días</w:t>
      </w:r>
      <w:r w:rsidR="000C6B19" w:rsidRPr="000C6B19">
        <w:rPr>
          <w:rFonts w:ascii="Palatino Linotype" w:hAnsi="Palatino Linotype" w:cs="Arial"/>
          <w:b/>
        </w:rPr>
        <w:t xml:space="preserve"> de</w:t>
      </w:r>
      <w:r w:rsidR="000C6B19">
        <w:rPr>
          <w:rFonts w:ascii="Palatino Linotype" w:hAnsi="Palatino Linotype" w:cs="Arial"/>
          <w:b/>
        </w:rPr>
        <w:t>l mes de</w:t>
      </w:r>
      <w:r w:rsidR="000C6B19" w:rsidRPr="000C6B19">
        <w:rPr>
          <w:rFonts w:ascii="Palatino Linotype" w:hAnsi="Palatino Linotype" w:cs="Arial"/>
          <w:b/>
        </w:rPr>
        <w:t xml:space="preserve"> </w:t>
      </w:r>
      <w:r w:rsidR="00654700">
        <w:rPr>
          <w:rFonts w:ascii="Palatino Linotype" w:hAnsi="Palatino Linotype" w:cs="Arial"/>
          <w:b/>
        </w:rPr>
        <w:t>enero</w:t>
      </w:r>
      <w:r w:rsidR="00E2625E" w:rsidRPr="00052185">
        <w:rPr>
          <w:rFonts w:ascii="Palatino Linotype" w:hAnsi="Palatino Linotype" w:cs="Arial"/>
          <w:b/>
        </w:rPr>
        <w:t xml:space="preserve"> </w:t>
      </w:r>
      <w:r w:rsidR="00A8164C" w:rsidRPr="00052185">
        <w:rPr>
          <w:rFonts w:ascii="Palatino Linotype" w:hAnsi="Palatino Linotype" w:cs="Arial"/>
          <w:b/>
        </w:rPr>
        <w:t>de</w:t>
      </w:r>
      <w:r w:rsidR="00634CED" w:rsidRPr="00052185">
        <w:rPr>
          <w:rFonts w:ascii="Palatino Linotype" w:hAnsi="Palatino Linotype" w:cs="Arial"/>
          <w:b/>
        </w:rPr>
        <w:t xml:space="preserve"> </w:t>
      </w:r>
      <w:r w:rsidR="00A8164C" w:rsidRPr="00052185">
        <w:rPr>
          <w:rFonts w:ascii="Palatino Linotype" w:hAnsi="Palatino Linotype" w:cs="Arial"/>
          <w:b/>
        </w:rPr>
        <w:t>dos mil dieci</w:t>
      </w:r>
      <w:r w:rsidR="00654700">
        <w:rPr>
          <w:rFonts w:ascii="Palatino Linotype" w:hAnsi="Palatino Linotype" w:cs="Arial"/>
          <w:b/>
        </w:rPr>
        <w:t>nueve</w:t>
      </w:r>
      <w:r w:rsidR="00C848D9" w:rsidRPr="00052185">
        <w:rPr>
          <w:rFonts w:ascii="Palatino Linotype" w:hAnsi="Palatino Linotype" w:cs="Arial"/>
        </w:rPr>
        <w:t>,</w:t>
      </w:r>
      <w:r w:rsidR="00C848D9" w:rsidRPr="00052185">
        <w:rPr>
          <w:rFonts w:ascii="Palatino Linotype" w:hAnsi="Palatino Linotype" w:cs="Arial"/>
          <w:b/>
        </w:rPr>
        <w:t xml:space="preserve"> </w:t>
      </w:r>
      <w:r w:rsidR="00994894" w:rsidRPr="00052185">
        <w:rPr>
          <w:rFonts w:ascii="Palatino Linotype" w:hAnsi="Palatino Linotype" w:cs="Arial"/>
        </w:rPr>
        <w:t xml:space="preserve">en </w:t>
      </w:r>
      <w:r w:rsidR="00654700">
        <w:rPr>
          <w:rFonts w:ascii="Palatino Linotype" w:hAnsi="Palatino Linotype" w:cs="Arial"/>
        </w:rPr>
        <w:t xml:space="preserve">el </w:t>
      </w:r>
      <w:r w:rsidR="00994894" w:rsidRPr="00052185">
        <w:rPr>
          <w:rFonts w:ascii="Palatino Linotype" w:hAnsi="Palatino Linotype" w:cs="Arial"/>
        </w:rPr>
        <w:t xml:space="preserve">que </w:t>
      </w:r>
      <w:r w:rsidR="00335DA7" w:rsidRPr="00052185">
        <w:rPr>
          <w:rFonts w:ascii="Palatino Linotype" w:hAnsi="Palatino Linotype" w:cs="Arial"/>
        </w:rPr>
        <w:t>señaló</w:t>
      </w:r>
      <w:r w:rsidR="007959C7" w:rsidRPr="00052185">
        <w:rPr>
          <w:rFonts w:ascii="Palatino Linotype" w:hAnsi="Palatino Linotype" w:cs="Arial"/>
        </w:rPr>
        <w:t xml:space="preserve"> como acto impugnado y razones o motivos de inconformidad</w:t>
      </w:r>
      <w:r w:rsidR="004847A8" w:rsidRPr="00052185">
        <w:rPr>
          <w:rFonts w:ascii="Palatino Linotype" w:hAnsi="Palatino Linotype" w:cs="Arial"/>
        </w:rPr>
        <w:t>, sustancialmente lo siguiente:</w:t>
      </w:r>
    </w:p>
    <w:p w:rsidR="007E5C00" w:rsidRDefault="007959C7" w:rsidP="006F421D">
      <w:pPr>
        <w:spacing w:line="360" w:lineRule="auto"/>
        <w:ind w:right="49"/>
        <w:jc w:val="both"/>
        <w:rPr>
          <w:rFonts w:ascii="Palatino Linotype" w:hAnsi="Palatino Linotype" w:cs="Arial"/>
        </w:rPr>
      </w:pPr>
      <w:r w:rsidRPr="00052185">
        <w:rPr>
          <w:rFonts w:ascii="Palatino Linotype" w:hAnsi="Palatino Linotype" w:cs="Arial"/>
          <w:b/>
        </w:rPr>
        <w:lastRenderedPageBreak/>
        <w:t>Acto</w:t>
      </w:r>
      <w:r w:rsidR="007E5C00">
        <w:rPr>
          <w:rFonts w:ascii="Palatino Linotype" w:hAnsi="Palatino Linotype" w:cs="Arial"/>
          <w:b/>
        </w:rPr>
        <w:t>s</w:t>
      </w:r>
      <w:r w:rsidRPr="00052185">
        <w:rPr>
          <w:rFonts w:ascii="Palatino Linotype" w:hAnsi="Palatino Linotype" w:cs="Arial"/>
          <w:b/>
        </w:rPr>
        <w:t xml:space="preserve"> impugnado</w:t>
      </w:r>
      <w:r w:rsidR="007E5C00">
        <w:rPr>
          <w:rFonts w:ascii="Palatino Linotype" w:hAnsi="Palatino Linotype" w:cs="Arial"/>
          <w:b/>
        </w:rPr>
        <w:t>s</w:t>
      </w:r>
      <w:r w:rsidRPr="00052185">
        <w:rPr>
          <w:rFonts w:ascii="Palatino Linotype" w:hAnsi="Palatino Linotype" w:cs="Arial"/>
        </w:rPr>
        <w:t>:</w:t>
      </w:r>
      <w:r w:rsidR="007E5C00">
        <w:rPr>
          <w:rFonts w:ascii="Palatino Linotype" w:hAnsi="Palatino Linotype" w:cs="Arial"/>
        </w:rPr>
        <w:t xml:space="preserve"> </w:t>
      </w:r>
      <w:r w:rsidR="00170806" w:rsidRPr="00170806">
        <w:rPr>
          <w:rFonts w:ascii="Palatino Linotype" w:hAnsi="Palatino Linotype" w:cs="Arial"/>
        </w:rPr>
        <w:t>LA RESPUESTA EMITIDA</w:t>
      </w:r>
      <w:r w:rsidR="00654700" w:rsidRPr="00654700">
        <w:rPr>
          <w:rFonts w:ascii="Palatino Linotype" w:hAnsi="Palatino Linotype" w:cs="Arial"/>
        </w:rPr>
        <w:t>.</w:t>
      </w:r>
    </w:p>
    <w:p w:rsidR="007E5C00" w:rsidRPr="00052185" w:rsidRDefault="007E5C00" w:rsidP="006F421D">
      <w:pPr>
        <w:spacing w:line="360" w:lineRule="auto"/>
        <w:ind w:right="49"/>
        <w:jc w:val="both"/>
        <w:rPr>
          <w:rFonts w:ascii="Palatino Linotype" w:hAnsi="Palatino Linotype" w:cs="Arial"/>
        </w:rPr>
      </w:pPr>
    </w:p>
    <w:p w:rsidR="000E2EE1" w:rsidRPr="00D96A42" w:rsidRDefault="004847A8" w:rsidP="00170806">
      <w:pPr>
        <w:spacing w:line="360" w:lineRule="auto"/>
        <w:ind w:right="49"/>
        <w:jc w:val="both"/>
        <w:rPr>
          <w:rFonts w:ascii="Palatino Linotype" w:hAnsi="Palatino Linotype"/>
        </w:rPr>
      </w:pPr>
      <w:r w:rsidRPr="00052185">
        <w:rPr>
          <w:rFonts w:ascii="Palatino Linotype" w:hAnsi="Palatino Linotype" w:cs="Arial"/>
          <w:b/>
        </w:rPr>
        <w:t>Motivo</w:t>
      </w:r>
      <w:r w:rsidR="007E5C00">
        <w:rPr>
          <w:rFonts w:ascii="Palatino Linotype" w:hAnsi="Palatino Linotype" w:cs="Arial"/>
          <w:b/>
        </w:rPr>
        <w:t>s</w:t>
      </w:r>
      <w:r w:rsidR="000E2EE1">
        <w:rPr>
          <w:rFonts w:ascii="Palatino Linotype" w:hAnsi="Palatino Linotype" w:cs="Arial"/>
          <w:b/>
        </w:rPr>
        <w:t xml:space="preserve"> de Inconformidad:  </w:t>
      </w:r>
      <w:r w:rsidR="00170806" w:rsidRPr="00170806">
        <w:rPr>
          <w:rFonts w:ascii="Palatino Linotype" w:hAnsi="Palatino Linotype" w:cs="Arial"/>
        </w:rPr>
        <w:t>toda vez que no estoy pidiendo información de un predio, sino de calles y avenidas</w:t>
      </w:r>
      <w:r w:rsidR="000E2EE1" w:rsidRPr="00D96A42">
        <w:rPr>
          <w:rFonts w:ascii="Palatino Linotype" w:hAnsi="Palatino Linotype"/>
        </w:rPr>
        <w:t>.</w:t>
      </w:r>
    </w:p>
    <w:p w:rsidR="000E2EE1" w:rsidRPr="00D96A42" w:rsidRDefault="000E2EE1" w:rsidP="00D96A42">
      <w:pPr>
        <w:tabs>
          <w:tab w:val="left" w:pos="709"/>
        </w:tabs>
        <w:spacing w:line="360" w:lineRule="auto"/>
        <w:ind w:right="49"/>
        <w:jc w:val="both"/>
        <w:rPr>
          <w:rFonts w:ascii="Palatino Linotype" w:hAnsi="Palatino Linotype"/>
        </w:rPr>
      </w:pPr>
    </w:p>
    <w:p w:rsidR="000E2EE1" w:rsidRPr="00D96A42" w:rsidRDefault="000E2EE1" w:rsidP="00D96A42">
      <w:pPr>
        <w:spacing w:line="360" w:lineRule="auto"/>
        <w:ind w:right="49"/>
        <w:jc w:val="both"/>
        <w:rPr>
          <w:rFonts w:ascii="Palatino Linotype" w:hAnsi="Palatino Linotype" w:cs="Arial"/>
        </w:rPr>
      </w:pPr>
      <w:r w:rsidRPr="00D96A42">
        <w:rPr>
          <w:rFonts w:ascii="Palatino Linotype" w:hAnsi="Palatino Linotype"/>
        </w:rPr>
        <w:t>Es aplicable</w:t>
      </w:r>
      <w:r w:rsidR="00D96A42" w:rsidRPr="00D96A42">
        <w:rPr>
          <w:rFonts w:ascii="Palatino Linotype" w:hAnsi="Palatino Linotype"/>
        </w:rPr>
        <w:t xml:space="preserve"> por analogía</w:t>
      </w:r>
      <w:r w:rsidRPr="00D96A42">
        <w:rPr>
          <w:rFonts w:ascii="Palatino Linotype" w:hAnsi="Palatino Linotype"/>
        </w:rPr>
        <w:t xml:space="preserve">, la tesis VI/2004, publicada en la página 255, del Tomo XIX, del Semanario Judicial de la Federación y su Gaceta, de abril de 2004, Novena Época, del registro 181810, con el rubro siguiente: </w:t>
      </w:r>
      <w:r w:rsidRPr="00D96A42">
        <w:rPr>
          <w:rFonts w:ascii="Palatino Linotype" w:hAnsi="Palatino Linotype"/>
          <w:b/>
          <w:bCs/>
        </w:rPr>
        <w:t>“</w:t>
      </w:r>
      <w:r w:rsidRPr="00D96A42">
        <w:rPr>
          <w:rFonts w:ascii="Palatino Linotype" w:hAnsi="Palatino Linotype"/>
          <w:b/>
          <w:bCs/>
          <w:i/>
        </w:rPr>
        <w:t>ACTOS RECLAMADOS. REGLAS PARA SU FIJACIÓN CLARA Y PRECISA EN LA SENTENCIA DE AMPARO</w:t>
      </w:r>
      <w:r w:rsidRPr="00D96A42">
        <w:rPr>
          <w:rFonts w:ascii="Palatino Linotype" w:hAnsi="Palatino Linotype"/>
          <w:b/>
          <w:i/>
        </w:rPr>
        <w:t>.”</w:t>
      </w:r>
    </w:p>
    <w:p w:rsidR="00345954" w:rsidRPr="00654700" w:rsidRDefault="00345954" w:rsidP="004847A8">
      <w:pPr>
        <w:spacing w:line="360" w:lineRule="auto"/>
        <w:ind w:right="49"/>
        <w:jc w:val="both"/>
        <w:rPr>
          <w:rFonts w:ascii="Palatino Linotype" w:hAnsi="Palatino Linotype" w:cs="Arial"/>
        </w:rPr>
      </w:pPr>
    </w:p>
    <w:p w:rsidR="00754AFA" w:rsidRDefault="00D96A42" w:rsidP="00170806">
      <w:pPr>
        <w:spacing w:line="360" w:lineRule="auto"/>
        <w:ind w:right="49"/>
        <w:jc w:val="both"/>
        <w:rPr>
          <w:rFonts w:ascii="Palatino Linotype" w:hAnsi="Palatino Linotype"/>
          <w:szCs w:val="28"/>
        </w:rPr>
      </w:pPr>
      <w:r>
        <w:rPr>
          <w:rFonts w:ascii="Palatino Linotype" w:hAnsi="Palatino Linotype"/>
          <w:szCs w:val="28"/>
        </w:rPr>
        <w:t>Lo</w:t>
      </w:r>
      <w:r w:rsidR="007E5C00" w:rsidRPr="00E676D8">
        <w:rPr>
          <w:rFonts w:ascii="Palatino Linotype" w:hAnsi="Palatino Linotype"/>
          <w:szCs w:val="28"/>
        </w:rPr>
        <w:t xml:space="preserve"> anterior, en atención a la lectura íntegra del recurso planteado</w:t>
      </w:r>
      <w:r w:rsidR="00345954" w:rsidRPr="00E676D8">
        <w:rPr>
          <w:rFonts w:ascii="Palatino Linotype" w:hAnsi="Palatino Linotype"/>
          <w:szCs w:val="28"/>
        </w:rPr>
        <w:t xml:space="preserve">, pues el Instituto </w:t>
      </w:r>
      <w:r w:rsidR="007E5C00" w:rsidRPr="00E676D8">
        <w:rPr>
          <w:rFonts w:ascii="Palatino Linotype" w:hAnsi="Palatino Linotype"/>
          <w:szCs w:val="28"/>
        </w:rPr>
        <w:t>determina tomar en consideración los datos de</w:t>
      </w:r>
      <w:r w:rsidR="00345954" w:rsidRPr="00E676D8">
        <w:rPr>
          <w:rFonts w:ascii="Palatino Linotype" w:hAnsi="Palatino Linotype"/>
          <w:szCs w:val="28"/>
        </w:rPr>
        <w:t xml:space="preserve"> </w:t>
      </w:r>
      <w:r w:rsidR="007E5C00" w:rsidRPr="00E676D8">
        <w:rPr>
          <w:rFonts w:ascii="Palatino Linotype" w:hAnsi="Palatino Linotype"/>
          <w:szCs w:val="28"/>
        </w:rPr>
        <w:t>l</w:t>
      </w:r>
      <w:r w:rsidR="00345954" w:rsidRPr="00E676D8">
        <w:rPr>
          <w:rFonts w:ascii="Palatino Linotype" w:hAnsi="Palatino Linotype"/>
          <w:szCs w:val="28"/>
        </w:rPr>
        <w:t>a interposición del recurso</w:t>
      </w:r>
      <w:r w:rsidR="007E5C00" w:rsidRPr="00E676D8">
        <w:rPr>
          <w:rFonts w:ascii="Palatino Linotype" w:hAnsi="Palatino Linotype"/>
          <w:szCs w:val="28"/>
        </w:rPr>
        <w:t>, en un sentido congruente con todos sus elementos, así como la totalidad de la información del expediente</w:t>
      </w:r>
      <w:r w:rsidR="00345954" w:rsidRPr="00E676D8">
        <w:rPr>
          <w:rFonts w:ascii="Palatino Linotype" w:hAnsi="Palatino Linotype"/>
          <w:szCs w:val="28"/>
        </w:rPr>
        <w:t xml:space="preserve"> electrónico</w:t>
      </w:r>
      <w:r w:rsidR="007E5C00" w:rsidRPr="00E676D8">
        <w:rPr>
          <w:rFonts w:ascii="Palatino Linotype" w:hAnsi="Palatino Linotype"/>
          <w:szCs w:val="28"/>
        </w:rPr>
        <w:t>, porque sólo de esta manera se logra congruencia ent</w:t>
      </w:r>
      <w:r w:rsidR="00345954" w:rsidRPr="00E676D8">
        <w:rPr>
          <w:rFonts w:ascii="Palatino Linotype" w:hAnsi="Palatino Linotype"/>
          <w:szCs w:val="28"/>
        </w:rPr>
        <w:t>re lo pretendido y lo resuelto.</w:t>
      </w:r>
    </w:p>
    <w:p w:rsidR="00170806" w:rsidRPr="00170806" w:rsidRDefault="00170806" w:rsidP="00170806">
      <w:pPr>
        <w:spacing w:line="360" w:lineRule="auto"/>
        <w:ind w:right="49"/>
        <w:jc w:val="both"/>
        <w:rPr>
          <w:rFonts w:ascii="Palatino Linotype" w:hAnsi="Palatino Linotype"/>
          <w:szCs w:val="28"/>
        </w:rPr>
      </w:pPr>
    </w:p>
    <w:p w:rsidR="00345954" w:rsidRPr="00275200" w:rsidRDefault="00275200" w:rsidP="00462789">
      <w:pPr>
        <w:spacing w:line="360" w:lineRule="auto"/>
        <w:jc w:val="both"/>
        <w:rPr>
          <w:rFonts w:ascii="Palatino Linotype" w:hAnsi="Palatino Linotype" w:cs="Arial"/>
        </w:rPr>
      </w:pPr>
      <w:r w:rsidRPr="00275200">
        <w:rPr>
          <w:rFonts w:ascii="Palatino Linotype" w:hAnsi="Palatino Linotype" w:cs="Arial"/>
          <w:b/>
        </w:rPr>
        <w:t>Cuarto</w:t>
      </w:r>
      <w:r w:rsidR="002426FE" w:rsidRPr="00275200">
        <w:rPr>
          <w:rFonts w:ascii="Palatino Linotype" w:hAnsi="Palatino Linotype" w:cs="Arial"/>
          <w:b/>
        </w:rPr>
        <w:t xml:space="preserve">. </w:t>
      </w:r>
      <w:r w:rsidR="008B3345" w:rsidRPr="00275200">
        <w:rPr>
          <w:rFonts w:ascii="Palatino Linotype" w:eastAsia="Calibri" w:hAnsi="Palatino Linotype" w:cs="Arial"/>
          <w:b/>
        </w:rPr>
        <w:t xml:space="preserve">Turno. </w:t>
      </w:r>
      <w:r w:rsidR="008B3345" w:rsidRPr="00275200">
        <w:rPr>
          <w:rFonts w:ascii="Palatino Linotype" w:eastAsia="Calibri" w:hAnsi="Palatino Linotype" w:cs="Arial"/>
        </w:rPr>
        <w:t>De conformidad con el artículo 185</w:t>
      </w:r>
      <w:r w:rsidR="0045214C" w:rsidRPr="00275200">
        <w:rPr>
          <w:rFonts w:ascii="Palatino Linotype" w:eastAsia="Calibri" w:hAnsi="Palatino Linotype" w:cs="Arial"/>
        </w:rPr>
        <w:t xml:space="preserve">, </w:t>
      </w:r>
      <w:r w:rsidR="008B3345" w:rsidRPr="00275200">
        <w:rPr>
          <w:rFonts w:ascii="Palatino Linotype" w:eastAsia="Calibri" w:hAnsi="Palatino Linotype" w:cs="Arial"/>
        </w:rPr>
        <w:t xml:space="preserve">fracción I de la Ley de Transparencia y Acceso a la Información Pública del Estado de México y Municipios vigente, </w:t>
      </w:r>
      <w:r w:rsidR="00654700">
        <w:rPr>
          <w:rFonts w:ascii="Palatino Linotype" w:eastAsia="Calibri" w:hAnsi="Palatino Linotype" w:cs="Arial"/>
        </w:rPr>
        <w:t>el</w:t>
      </w:r>
      <w:r w:rsidR="0045214C" w:rsidRPr="00275200">
        <w:rPr>
          <w:rFonts w:ascii="Palatino Linotype" w:eastAsia="Calibri" w:hAnsi="Palatino Linotype" w:cs="Arial"/>
        </w:rPr>
        <w:t xml:space="preserve"> recurso</w:t>
      </w:r>
      <w:r w:rsidR="000550B9">
        <w:rPr>
          <w:rFonts w:ascii="Palatino Linotype" w:eastAsia="Calibri" w:hAnsi="Palatino Linotype" w:cs="Arial"/>
        </w:rPr>
        <w:t xml:space="preserve"> de revisión fue</w:t>
      </w:r>
      <w:r w:rsidR="00654700">
        <w:rPr>
          <w:rFonts w:ascii="Palatino Linotype" w:eastAsia="Calibri" w:hAnsi="Palatino Linotype" w:cs="Arial"/>
        </w:rPr>
        <w:t xml:space="preserve"> turnado</w:t>
      </w:r>
      <w:r w:rsidR="0045214C" w:rsidRPr="00275200">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A208EA" w:rsidRPr="00275200">
        <w:rPr>
          <w:rFonts w:ascii="Palatino Linotype" w:eastAsia="Calibri" w:hAnsi="Palatino Linotype" w:cs="Arial"/>
        </w:rPr>
        <w:t xml:space="preserve">al Comisionado </w:t>
      </w:r>
      <w:r w:rsidR="00A208EA" w:rsidRPr="00275200">
        <w:rPr>
          <w:rFonts w:ascii="Palatino Linotype" w:eastAsia="Calibri" w:hAnsi="Palatino Linotype" w:cs="Arial"/>
          <w:b/>
        </w:rPr>
        <w:t>Javier Martínez Cruz</w:t>
      </w:r>
      <w:r w:rsidR="00654700">
        <w:rPr>
          <w:rFonts w:ascii="Palatino Linotype" w:eastAsia="Calibri" w:hAnsi="Palatino Linotype" w:cs="Arial"/>
        </w:rPr>
        <w:t xml:space="preserve"> </w:t>
      </w:r>
      <w:r w:rsidR="00654700" w:rsidRPr="00654700">
        <w:rPr>
          <w:rFonts w:ascii="Palatino Linotype" w:eastAsia="Calibri" w:hAnsi="Palatino Linotype" w:cs="Arial"/>
        </w:rPr>
        <w:t>para su análisis, estudio, elaboración del proyecto y presentación ante el Pleno de este Instituto.</w:t>
      </w:r>
    </w:p>
    <w:p w:rsidR="00345954" w:rsidRPr="00E676D8" w:rsidRDefault="00345954" w:rsidP="00C94DD4">
      <w:pPr>
        <w:spacing w:line="360" w:lineRule="auto"/>
        <w:jc w:val="both"/>
        <w:rPr>
          <w:rFonts w:ascii="Palatino Linotype" w:eastAsia="Calibri" w:hAnsi="Palatino Linotype" w:cs="Arial"/>
          <w:sz w:val="2"/>
        </w:rPr>
      </w:pPr>
    </w:p>
    <w:p w:rsidR="00286E3C" w:rsidRPr="00052185" w:rsidRDefault="00286E3C" w:rsidP="00286E3C">
      <w:pPr>
        <w:widowControl w:val="0"/>
        <w:autoSpaceDE w:val="0"/>
        <w:autoSpaceDN w:val="0"/>
        <w:adjustRightInd w:val="0"/>
        <w:jc w:val="both"/>
        <w:rPr>
          <w:rFonts w:ascii="Palatino Linotype" w:hAnsi="Palatino Linotype" w:cs="Arial"/>
          <w:b/>
          <w:sz w:val="16"/>
          <w:szCs w:val="16"/>
        </w:rPr>
      </w:pPr>
    </w:p>
    <w:p w:rsidR="00462789" w:rsidRPr="00462789" w:rsidRDefault="00275200" w:rsidP="00F5055E">
      <w:pPr>
        <w:widowControl w:val="0"/>
        <w:autoSpaceDE w:val="0"/>
        <w:autoSpaceDN w:val="0"/>
        <w:adjustRightInd w:val="0"/>
        <w:spacing w:line="360" w:lineRule="auto"/>
        <w:jc w:val="both"/>
        <w:rPr>
          <w:rFonts w:ascii="Palatino Linotype" w:hAnsi="Palatino Linotype" w:cs="Arial"/>
          <w:szCs w:val="28"/>
        </w:rPr>
      </w:pPr>
      <w:r>
        <w:rPr>
          <w:rFonts w:ascii="Palatino Linotype" w:hAnsi="Palatino Linotype" w:cs="Arial"/>
          <w:b/>
          <w:szCs w:val="28"/>
        </w:rPr>
        <w:lastRenderedPageBreak/>
        <w:t>Quinto</w:t>
      </w:r>
      <w:r w:rsidR="00F5055E" w:rsidRPr="00462789">
        <w:rPr>
          <w:rFonts w:ascii="Palatino Linotype" w:hAnsi="Palatino Linotype" w:cs="Arial"/>
          <w:b/>
          <w:szCs w:val="28"/>
        </w:rPr>
        <w:t>.</w:t>
      </w:r>
      <w:r w:rsidR="00F5055E" w:rsidRPr="00462789">
        <w:rPr>
          <w:rFonts w:ascii="Palatino Linotype" w:hAnsi="Palatino Linotype" w:cs="Arial"/>
          <w:b/>
          <w:i/>
          <w:szCs w:val="28"/>
        </w:rPr>
        <w:t xml:space="preserve"> </w:t>
      </w:r>
      <w:r w:rsidR="00F5055E" w:rsidRPr="00462789">
        <w:rPr>
          <w:rFonts w:ascii="Palatino Linotype" w:hAnsi="Palatino Linotype" w:cs="Arial"/>
          <w:b/>
          <w:szCs w:val="28"/>
        </w:rPr>
        <w:t>Admisión de</w:t>
      </w:r>
      <w:r w:rsidR="000550B9">
        <w:rPr>
          <w:rFonts w:ascii="Palatino Linotype" w:hAnsi="Palatino Linotype" w:cs="Arial"/>
          <w:b/>
          <w:szCs w:val="28"/>
        </w:rPr>
        <w:t xml:space="preserve">l </w:t>
      </w:r>
      <w:r w:rsidR="00F5055E" w:rsidRPr="00462789">
        <w:rPr>
          <w:rFonts w:ascii="Palatino Linotype" w:hAnsi="Palatino Linotype" w:cs="Arial"/>
          <w:b/>
          <w:szCs w:val="28"/>
        </w:rPr>
        <w:t>Recurso</w:t>
      </w:r>
      <w:r w:rsidR="00F92547" w:rsidRPr="00462789">
        <w:rPr>
          <w:rFonts w:ascii="Palatino Linotype" w:hAnsi="Palatino Linotype" w:cs="Arial"/>
          <w:b/>
          <w:szCs w:val="28"/>
        </w:rPr>
        <w:t xml:space="preserve"> de Revisión</w:t>
      </w:r>
      <w:r w:rsidR="00F5055E" w:rsidRPr="00462789">
        <w:rPr>
          <w:rFonts w:ascii="Palatino Linotype" w:hAnsi="Palatino Linotype" w:cs="Arial"/>
          <w:b/>
          <w:szCs w:val="28"/>
        </w:rPr>
        <w:t>.</w:t>
      </w:r>
      <w:r w:rsidR="00F5055E" w:rsidRPr="00462789">
        <w:rPr>
          <w:rFonts w:ascii="Palatino Linotype" w:hAnsi="Palatino Linotype" w:cs="Arial"/>
          <w:szCs w:val="28"/>
        </w:rPr>
        <w:t xml:space="preserve"> </w:t>
      </w:r>
      <w:r w:rsidR="00462789" w:rsidRPr="00462789">
        <w:rPr>
          <w:rFonts w:ascii="Palatino Linotype" w:hAnsi="Palatino Linotype" w:cs="Arial"/>
          <w:szCs w:val="28"/>
        </w:rPr>
        <w:t xml:space="preserve">En fecha </w:t>
      </w:r>
      <w:r w:rsidR="00654700">
        <w:rPr>
          <w:rFonts w:ascii="Palatino Linotype" w:hAnsi="Palatino Linotype" w:cs="Arial"/>
          <w:b/>
          <w:szCs w:val="28"/>
        </w:rPr>
        <w:t>once de enero de dos mil diecinueve</w:t>
      </w:r>
      <w:r w:rsidR="00462789">
        <w:rPr>
          <w:rFonts w:ascii="Palatino Linotype" w:hAnsi="Palatino Linotype" w:cs="Arial"/>
          <w:szCs w:val="28"/>
        </w:rPr>
        <w:t xml:space="preserve">, este Instituto de Transparencia, Acceso a la Información Pública y Protección de Datos Pernales en el Estado de México y Municipios, admitió a trámite </w:t>
      </w:r>
      <w:r w:rsidR="000550B9">
        <w:rPr>
          <w:rFonts w:ascii="Palatino Linotype" w:hAnsi="Palatino Linotype" w:cs="Arial"/>
          <w:szCs w:val="28"/>
        </w:rPr>
        <w:t>el</w:t>
      </w:r>
      <w:r w:rsidR="00462789">
        <w:rPr>
          <w:rFonts w:ascii="Palatino Linotype" w:hAnsi="Palatino Linotype" w:cs="Arial"/>
          <w:szCs w:val="28"/>
        </w:rPr>
        <w:t xml:space="preserve"> </w:t>
      </w:r>
      <w:r w:rsidR="000550B9">
        <w:rPr>
          <w:rFonts w:ascii="Palatino Linotype" w:hAnsi="Palatino Linotype" w:cs="Arial"/>
          <w:szCs w:val="28"/>
        </w:rPr>
        <w:t>recurso</w:t>
      </w:r>
      <w:r w:rsidR="00114B89">
        <w:rPr>
          <w:rFonts w:ascii="Palatino Linotype" w:hAnsi="Palatino Linotype" w:cs="Arial"/>
          <w:szCs w:val="28"/>
        </w:rPr>
        <w:t xml:space="preserve"> de revisión que ahora </w:t>
      </w:r>
      <w:r w:rsidR="000550B9">
        <w:rPr>
          <w:rFonts w:ascii="Palatino Linotype" w:hAnsi="Palatino Linotype" w:cs="Arial"/>
          <w:szCs w:val="28"/>
        </w:rPr>
        <w:t xml:space="preserve"> se resuelve</w:t>
      </w:r>
      <w:r w:rsidR="00462789">
        <w:rPr>
          <w:rFonts w:ascii="Palatino Linotype" w:hAnsi="Palatino Linotype" w:cs="Arial"/>
          <w:szCs w:val="28"/>
        </w:rPr>
        <w:t xml:space="preserve">, otorgando un plazo de siete días para que las partes formularan lo que a su derecho resultara conveniente, ofrecieran pruebas, formularan alegatos y el Sujeto Obligado presentara su informe justificado, lo anterior en términos de lo establecido en </w:t>
      </w:r>
      <w:r>
        <w:rPr>
          <w:rFonts w:ascii="Palatino Linotype" w:hAnsi="Palatino Linotype" w:cs="Arial"/>
          <w:szCs w:val="28"/>
        </w:rPr>
        <w:t>las fracciones I y II del artículo 185 de la Ley de la de Transparencia y Acceso a la Información Pública del Estado de México y Municipios.</w:t>
      </w:r>
    </w:p>
    <w:p w:rsidR="00462789" w:rsidRPr="00114B89" w:rsidRDefault="00462789" w:rsidP="00F5055E">
      <w:pPr>
        <w:widowControl w:val="0"/>
        <w:autoSpaceDE w:val="0"/>
        <w:autoSpaceDN w:val="0"/>
        <w:adjustRightInd w:val="0"/>
        <w:spacing w:line="360" w:lineRule="auto"/>
        <w:jc w:val="both"/>
        <w:rPr>
          <w:rFonts w:ascii="Palatino Linotype" w:hAnsi="Palatino Linotype" w:cs="Arial"/>
          <w:sz w:val="18"/>
          <w:szCs w:val="28"/>
        </w:rPr>
      </w:pPr>
    </w:p>
    <w:p w:rsidR="00E60B64" w:rsidRPr="00275200" w:rsidRDefault="00E25098" w:rsidP="00F5055E">
      <w:pPr>
        <w:widowControl w:val="0"/>
        <w:autoSpaceDE w:val="0"/>
        <w:autoSpaceDN w:val="0"/>
        <w:adjustRightInd w:val="0"/>
        <w:spacing w:line="360" w:lineRule="auto"/>
        <w:jc w:val="both"/>
        <w:rPr>
          <w:rFonts w:ascii="Palatino Linotype" w:hAnsi="Palatino Linotype" w:cs="Arial"/>
        </w:rPr>
      </w:pPr>
      <w:r w:rsidRPr="00052185">
        <w:rPr>
          <w:rFonts w:ascii="Palatino Linotype" w:eastAsia="Calibri" w:hAnsi="Palatino Linotype" w:cs="Arial"/>
        </w:rPr>
        <w:t xml:space="preserve">Todo ello a </w:t>
      </w:r>
      <w:r w:rsidR="00F5055E" w:rsidRPr="00052185">
        <w:rPr>
          <w:rFonts w:ascii="Palatino Linotype" w:hAnsi="Palatino Linotype" w:cs="Arial"/>
        </w:rPr>
        <w:t xml:space="preserve">efecto de integrar </w:t>
      </w:r>
      <w:r w:rsidR="000550B9">
        <w:rPr>
          <w:rFonts w:ascii="Palatino Linotype" w:hAnsi="Palatino Linotype" w:cs="Arial"/>
        </w:rPr>
        <w:t>el expediente relativo</w:t>
      </w:r>
      <w:r w:rsidR="00F5055E" w:rsidRPr="00052185">
        <w:rPr>
          <w:rFonts w:ascii="Palatino Linotype" w:hAnsi="Palatino Linotype" w:cs="Arial"/>
        </w:rPr>
        <w:t xml:space="preserve">; </w:t>
      </w:r>
      <w:r w:rsidR="000550B9">
        <w:rPr>
          <w:rFonts w:ascii="Palatino Linotype" w:hAnsi="Palatino Linotype" w:cs="Arial"/>
        </w:rPr>
        <w:t>mismo</w:t>
      </w:r>
      <w:r w:rsidR="006741EF" w:rsidRPr="00052185">
        <w:rPr>
          <w:rFonts w:ascii="Palatino Linotype" w:hAnsi="Palatino Linotype" w:cs="Arial"/>
        </w:rPr>
        <w:t xml:space="preserve"> que </w:t>
      </w:r>
      <w:r w:rsidR="00F5055E" w:rsidRPr="00052185">
        <w:rPr>
          <w:rFonts w:ascii="Palatino Linotype" w:hAnsi="Palatino Linotype" w:cs="Arial"/>
        </w:rPr>
        <w:t>fue</w:t>
      </w:r>
      <w:r w:rsidR="0072688C" w:rsidRPr="00052185">
        <w:rPr>
          <w:rFonts w:ascii="Palatino Linotype" w:hAnsi="Palatino Linotype" w:cs="Arial"/>
        </w:rPr>
        <w:t xml:space="preserve"> </w:t>
      </w:r>
      <w:r w:rsidR="00F5055E" w:rsidRPr="00052185">
        <w:rPr>
          <w:rFonts w:ascii="Palatino Linotype" w:hAnsi="Palatino Linotype" w:cs="Arial"/>
        </w:rPr>
        <w:t>puesto a disposición de las partes por siete días hábiles para que ofrecieran pruebas y  manifestaran lo que a su derecho conv</w:t>
      </w:r>
      <w:r w:rsidR="00B91429" w:rsidRPr="00052185">
        <w:rPr>
          <w:rFonts w:ascii="Palatino Linotype" w:hAnsi="Palatino Linotype" w:cs="Arial"/>
        </w:rPr>
        <w:t xml:space="preserve">iniera. </w:t>
      </w:r>
    </w:p>
    <w:p w:rsidR="00B91429" w:rsidRPr="0005218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7E0B66" w:rsidRDefault="00275200" w:rsidP="007E0B66">
      <w:pPr>
        <w:widowControl w:val="0"/>
        <w:autoSpaceDE w:val="0"/>
        <w:autoSpaceDN w:val="0"/>
        <w:adjustRightInd w:val="0"/>
        <w:spacing w:line="360" w:lineRule="auto"/>
        <w:jc w:val="both"/>
        <w:rPr>
          <w:rFonts w:ascii="Palatino Linotype" w:eastAsia="Calibri" w:hAnsi="Palatino Linotype"/>
        </w:rPr>
      </w:pPr>
      <w:r w:rsidRPr="00252D31">
        <w:rPr>
          <w:rFonts w:ascii="Palatino Linotype" w:hAnsi="Palatino Linotype" w:cs="Arial"/>
          <w:b/>
        </w:rPr>
        <w:t>Sexto</w:t>
      </w:r>
      <w:r w:rsidR="004946EA" w:rsidRPr="00252D31">
        <w:rPr>
          <w:rFonts w:ascii="Palatino Linotype" w:hAnsi="Palatino Linotype" w:cs="Arial"/>
          <w:b/>
        </w:rPr>
        <w:t xml:space="preserve">. </w:t>
      </w:r>
      <w:r w:rsidR="00C936B9" w:rsidRPr="00252D31">
        <w:rPr>
          <w:rFonts w:ascii="Palatino Linotype" w:hAnsi="Palatino Linotype" w:cs="Arial"/>
          <w:b/>
        </w:rPr>
        <w:t>Informe Justificado</w:t>
      </w:r>
      <w:r w:rsidR="00934831" w:rsidRPr="00252D31">
        <w:rPr>
          <w:rFonts w:ascii="Palatino Linotype" w:hAnsi="Palatino Linotype" w:cs="Arial"/>
        </w:rPr>
        <w:t xml:space="preserve">. </w:t>
      </w:r>
      <w:r w:rsidR="00252D31" w:rsidRPr="00252D31">
        <w:rPr>
          <w:rFonts w:ascii="Palatino Linotype" w:hAnsi="Palatino Linotype" w:cs="Arial"/>
        </w:rPr>
        <w:t>De las constancias que integran el expediente en que se actúa se advierte que</w:t>
      </w:r>
      <w:r w:rsidR="00252D31" w:rsidRPr="00252D31">
        <w:rPr>
          <w:rFonts w:ascii="Palatino Linotype" w:eastAsia="Calibri" w:hAnsi="Palatino Linotype" w:cs="Arial"/>
          <w:lang w:val="es-MX" w:eastAsia="en-US"/>
        </w:rPr>
        <w:t xml:space="preserve"> el Sujeto Obligado </w:t>
      </w:r>
      <w:r w:rsidR="00D96A42">
        <w:rPr>
          <w:rFonts w:ascii="Palatino Linotype" w:eastAsia="Calibri" w:hAnsi="Palatino Linotype" w:cs="Arial"/>
          <w:lang w:val="es-MX" w:eastAsia="en-US"/>
        </w:rPr>
        <w:t xml:space="preserve">en </w:t>
      </w:r>
      <w:r w:rsidR="00114B89">
        <w:rPr>
          <w:rFonts w:ascii="Palatino Linotype" w:eastAsia="Calibri" w:hAnsi="Palatino Linotype" w:cs="Arial"/>
          <w:lang w:val="es-MX" w:eastAsia="en-US"/>
        </w:rPr>
        <w:t>veintiuno</w:t>
      </w:r>
      <w:r w:rsidR="00101459">
        <w:rPr>
          <w:rFonts w:ascii="Palatino Linotype" w:eastAsia="Calibri" w:hAnsi="Palatino Linotype" w:cs="Arial"/>
          <w:lang w:val="es-MX" w:eastAsia="en-US"/>
        </w:rPr>
        <w:t xml:space="preserve"> de enero</w:t>
      </w:r>
      <w:r w:rsidR="00D96A42">
        <w:rPr>
          <w:rFonts w:ascii="Palatino Linotype" w:eastAsia="Calibri" w:hAnsi="Palatino Linotype" w:cs="Arial"/>
          <w:lang w:val="es-MX" w:eastAsia="en-US"/>
        </w:rPr>
        <w:t xml:space="preserve"> del año en curso, rindió</w:t>
      </w:r>
      <w:r w:rsidR="00252D31" w:rsidRPr="00252D31">
        <w:rPr>
          <w:rFonts w:ascii="Palatino Linotype" w:eastAsia="Calibri" w:hAnsi="Palatino Linotype" w:cs="Arial"/>
          <w:lang w:val="es-MX" w:eastAsia="en-US"/>
        </w:rPr>
        <w:t xml:space="preserve"> su informe justificado </w:t>
      </w:r>
      <w:r w:rsidR="00D96A42">
        <w:rPr>
          <w:rFonts w:ascii="Palatino Linotype" w:eastAsia="Calibri" w:hAnsi="Palatino Linotype" w:cs="Arial"/>
          <w:b/>
          <w:lang w:val="es-MX" w:eastAsia="en-US"/>
        </w:rPr>
        <w:t>modificando</w:t>
      </w:r>
      <w:r w:rsidR="00101459">
        <w:rPr>
          <w:rFonts w:ascii="Palatino Linotype" w:eastAsia="Calibri" w:hAnsi="Palatino Linotype"/>
        </w:rPr>
        <w:t xml:space="preserve"> la respuesta otorgada al </w:t>
      </w:r>
      <w:r w:rsidR="00252D31" w:rsidRPr="00252D31">
        <w:rPr>
          <w:rFonts w:ascii="Palatino Linotype" w:eastAsia="Calibri" w:hAnsi="Palatino Linotype"/>
        </w:rPr>
        <w:t>recurrente</w:t>
      </w:r>
      <w:r w:rsidR="00114B89">
        <w:rPr>
          <w:rFonts w:ascii="Palatino Linotype" w:eastAsia="Calibri" w:hAnsi="Palatino Linotype"/>
        </w:rPr>
        <w:t xml:space="preserve"> en los siguientes términos:</w:t>
      </w:r>
    </w:p>
    <w:p w:rsidR="00252D31" w:rsidRDefault="00252D31" w:rsidP="007E0B66">
      <w:pPr>
        <w:widowControl w:val="0"/>
        <w:autoSpaceDE w:val="0"/>
        <w:autoSpaceDN w:val="0"/>
        <w:adjustRightInd w:val="0"/>
        <w:spacing w:line="360" w:lineRule="auto"/>
        <w:jc w:val="both"/>
        <w:rPr>
          <w:rFonts w:ascii="Palatino Linotype" w:eastAsia="Calibri" w:hAnsi="Palatino Linotype"/>
        </w:rPr>
      </w:pPr>
    </w:p>
    <w:p w:rsidR="00A9489F" w:rsidRPr="000550B9" w:rsidRDefault="00101459" w:rsidP="00A9489F">
      <w:pPr>
        <w:widowControl w:val="0"/>
        <w:autoSpaceDE w:val="0"/>
        <w:autoSpaceDN w:val="0"/>
        <w:adjustRightInd w:val="0"/>
        <w:spacing w:line="360" w:lineRule="auto"/>
        <w:ind w:left="360" w:right="49"/>
        <w:jc w:val="both"/>
        <w:rPr>
          <w:rFonts w:ascii="Palatino Linotype" w:hAnsi="Palatino Linotype"/>
        </w:rPr>
      </w:pPr>
      <w:r w:rsidRPr="000550B9">
        <w:rPr>
          <w:rFonts w:ascii="Palatino Linotype" w:hAnsi="Palatino Linotype"/>
        </w:rPr>
        <w:t>“</w:t>
      </w:r>
      <w:r w:rsidR="00114B89" w:rsidRPr="000550B9">
        <w:rPr>
          <w:rFonts w:ascii="Palatino Linotype" w:hAnsi="Palatino Linotype"/>
        </w:rPr>
        <w:t xml:space="preserve">Dando seguimiento al Recurso de Revisión 00024/INFOEM/IP/RR/2019 y en atención a su Solicitud de Información con folio 00053/IGECEM/IP/2018 donde solicita la “Descripción de gráfica de los límites territoriales entre el municipio de Tlalnepantla y Ciudad de México; especificando si la intersección entre la avenida rio de los remedios y la avenida de la presa a que entidad federativa pertenece”. En atención a </w:t>
      </w:r>
      <w:r w:rsidR="00114B89" w:rsidRPr="000550B9">
        <w:rPr>
          <w:rFonts w:ascii="Palatino Linotype" w:hAnsi="Palatino Linotype"/>
        </w:rPr>
        <w:lastRenderedPageBreak/>
        <w:t>la pregunta le envió el convenio amistoso entre el Estado de México y del Distrito Federal (ahora CDMX) en formato PDF, el cual fue celebrado el 24 de agosto de 1993 y que se aprobó mediante el Diario Oficial de la Federación DOF: 30/12/1994 , donde se representan los límites entre la Ciudad de México y Tlanepantla Estado de México en el punto de las avenidas solicitadas, de igual forma se anexa ortofoto para mejor referencia, la cual contiene nombre de las avenidas en mención y el municipio al que pertenecen, siendo este en Tlanepantla Estado de México . No omito comentar a usted que esta información de igual manera la puede visualizar en el portal del atlas cibernético del Estado de México, la cual es una plataforma Geoinformática de libre consulta en web y dentro de sus diferentes capas se encuentra la de límites municipales con la última actualización, realizada en el mes de marzo 2018. http://acvisor.edomex.gob.mx/AtlasCibernetico/portal/visorAtlas.do De requerir más detalle en cuanto a la información de límites territoriales, le hacemos la atenta sugerencia de ponerse en contacto con LIC. JOSÉ GABRIEL VELÁZQUEZ CRUZ, JEFE DEL DEPARTAMENTO DE LÍMITES DE LA DIRECCIÓN DE LEGALIZACIÓN Y DEL PERIÓDICO OFICIAL "GACETA DE GOBIERNO" JUAN ÁLVAREZ NÚM. 500 COLONIA FRANCISCO MURGUÍA C.P. 50130 TOLUCA, MÉXICO. TEL 01 722 2 14 68 16 01 722 2 14 65 15</w:t>
      </w:r>
      <w:r w:rsidRPr="000550B9">
        <w:rPr>
          <w:rFonts w:ascii="Palatino Linotype" w:hAnsi="Palatino Linotype"/>
        </w:rPr>
        <w:t>”</w:t>
      </w:r>
    </w:p>
    <w:p w:rsidR="00114B89" w:rsidRDefault="00114B89" w:rsidP="00277093">
      <w:pPr>
        <w:widowControl w:val="0"/>
        <w:autoSpaceDE w:val="0"/>
        <w:autoSpaceDN w:val="0"/>
        <w:adjustRightInd w:val="0"/>
        <w:spacing w:line="360" w:lineRule="auto"/>
        <w:ind w:right="49"/>
        <w:jc w:val="both"/>
        <w:rPr>
          <w:rFonts w:ascii="Palatino Linotype" w:eastAsia="Calibri" w:hAnsi="Palatino Linotype"/>
        </w:rPr>
      </w:pPr>
    </w:p>
    <w:p w:rsidR="00114B89" w:rsidRDefault="00114B89" w:rsidP="00277093">
      <w:pPr>
        <w:widowControl w:val="0"/>
        <w:autoSpaceDE w:val="0"/>
        <w:autoSpaceDN w:val="0"/>
        <w:adjustRightInd w:val="0"/>
        <w:spacing w:line="360" w:lineRule="auto"/>
        <w:ind w:right="49"/>
        <w:jc w:val="both"/>
        <w:rPr>
          <w:rFonts w:ascii="Palatino Linotype" w:eastAsia="Calibri" w:hAnsi="Palatino Linotype"/>
        </w:rPr>
      </w:pPr>
      <w:r w:rsidRPr="00114B89">
        <w:rPr>
          <w:rFonts w:ascii="Palatino Linotype" w:eastAsia="Calibri" w:hAnsi="Palatino Linotype"/>
          <w:b/>
        </w:rPr>
        <w:t>Anexos:</w:t>
      </w:r>
      <w:r>
        <w:rPr>
          <w:rFonts w:ascii="Palatino Linotype" w:eastAsia="Calibri" w:hAnsi="Palatino Linotype"/>
          <w:b/>
        </w:rPr>
        <w:t xml:space="preserve"> </w:t>
      </w:r>
      <w:r>
        <w:rPr>
          <w:rFonts w:ascii="Palatino Linotype" w:eastAsia="Calibri" w:hAnsi="Palatino Linotype"/>
        </w:rPr>
        <w:t>el Sujeto Obligado acompaña a su informe justificado cinco archivos, mismos que se describen a continuación:</w:t>
      </w:r>
    </w:p>
    <w:p w:rsidR="00114B89" w:rsidRDefault="00114B89" w:rsidP="00277093">
      <w:pPr>
        <w:widowControl w:val="0"/>
        <w:autoSpaceDE w:val="0"/>
        <w:autoSpaceDN w:val="0"/>
        <w:adjustRightInd w:val="0"/>
        <w:spacing w:line="360" w:lineRule="auto"/>
        <w:ind w:right="49"/>
        <w:jc w:val="both"/>
        <w:rPr>
          <w:rFonts w:ascii="Palatino Linotype" w:eastAsia="Calibri" w:hAnsi="Palatino Linotype"/>
        </w:rPr>
      </w:pPr>
    </w:p>
    <w:p w:rsidR="00114B89" w:rsidRDefault="00C86D4E" w:rsidP="00114B89">
      <w:pPr>
        <w:pStyle w:val="Prrafodelista"/>
        <w:widowControl w:val="0"/>
        <w:numPr>
          <w:ilvl w:val="0"/>
          <w:numId w:val="45"/>
        </w:numPr>
        <w:autoSpaceDE w:val="0"/>
        <w:autoSpaceDN w:val="0"/>
        <w:adjustRightInd w:val="0"/>
        <w:spacing w:line="360" w:lineRule="auto"/>
        <w:ind w:right="49"/>
        <w:jc w:val="both"/>
        <w:rPr>
          <w:rFonts w:ascii="Palatino Linotype" w:eastAsia="Calibri" w:hAnsi="Palatino Linotype"/>
        </w:rPr>
      </w:pPr>
      <w:hyperlink r:id="rId8" w:history="1">
        <w:r w:rsidR="00114B89" w:rsidRPr="00114B89">
          <w:rPr>
            <w:rStyle w:val="Hipervnculo"/>
            <w:rFonts w:ascii="Palatino Linotype" w:eastAsia="Calibri" w:hAnsi="Palatino Linotype"/>
            <w:b/>
            <w:bCs/>
            <w:color w:val="auto"/>
          </w:rPr>
          <w:t>RESPUESTA Recurso de Revisión 00024.docx</w:t>
        </w:r>
      </w:hyperlink>
      <w:r w:rsidR="00114B89">
        <w:rPr>
          <w:rFonts w:ascii="Palatino Linotype" w:eastAsia="Calibri" w:hAnsi="Palatino Linotype"/>
        </w:rPr>
        <w:t xml:space="preserve">; consistente en el documento a </w:t>
      </w:r>
      <w:r w:rsidR="00114B89">
        <w:rPr>
          <w:rFonts w:ascii="Palatino Linotype" w:eastAsia="Calibri" w:hAnsi="Palatino Linotype"/>
        </w:rPr>
        <w:lastRenderedPageBreak/>
        <w:t>través del cual da respuesta a la solicitud de acceso a la información;</w:t>
      </w:r>
    </w:p>
    <w:p w:rsidR="00114B89" w:rsidRDefault="00C86D4E" w:rsidP="00114B89">
      <w:pPr>
        <w:pStyle w:val="Prrafodelista"/>
        <w:widowControl w:val="0"/>
        <w:numPr>
          <w:ilvl w:val="0"/>
          <w:numId w:val="45"/>
        </w:numPr>
        <w:autoSpaceDE w:val="0"/>
        <w:autoSpaceDN w:val="0"/>
        <w:adjustRightInd w:val="0"/>
        <w:spacing w:line="360" w:lineRule="auto"/>
        <w:ind w:right="49"/>
        <w:jc w:val="both"/>
        <w:rPr>
          <w:rFonts w:ascii="Palatino Linotype" w:eastAsia="Calibri" w:hAnsi="Palatino Linotype"/>
        </w:rPr>
      </w:pPr>
      <w:hyperlink r:id="rId9" w:history="1">
        <w:r w:rsidR="00114B89" w:rsidRPr="00114B89">
          <w:rPr>
            <w:rStyle w:val="Hipervnculo"/>
            <w:rFonts w:ascii="Palatino Linotype" w:eastAsia="Calibri" w:hAnsi="Palatino Linotype"/>
            <w:b/>
            <w:bCs/>
            <w:color w:val="auto"/>
          </w:rPr>
          <w:t>DOF - Diario Oficial de la Federación.pdf</w:t>
        </w:r>
      </w:hyperlink>
      <w:r w:rsidR="00114B89" w:rsidRPr="00114B89">
        <w:rPr>
          <w:rFonts w:ascii="Palatino Linotype" w:eastAsia="Calibri" w:hAnsi="Palatino Linotype"/>
        </w:rPr>
        <w:t xml:space="preserve">; </w:t>
      </w:r>
      <w:r w:rsidR="00114B89">
        <w:rPr>
          <w:rFonts w:ascii="Palatino Linotype" w:eastAsia="Calibri" w:hAnsi="Palatino Linotype"/>
        </w:rPr>
        <w:t xml:space="preserve">un archivo que contiene en un foja la caratula del </w:t>
      </w:r>
      <w:r w:rsidR="00114B89" w:rsidRPr="00114B89">
        <w:rPr>
          <w:rFonts w:ascii="Palatino Linotype" w:eastAsia="Calibri" w:hAnsi="Palatino Linotype"/>
        </w:rPr>
        <w:t>DECRETO por el que se aprueba el Convenio Amistoso para la Precisión y Reconocimiento de sus respectivos Límites Territoriales, celebrado por el Estado Libre y Soberano de México y por el Departamento del Distrito Federal</w:t>
      </w:r>
      <w:r w:rsidR="00114B89">
        <w:rPr>
          <w:rFonts w:ascii="Palatino Linotype" w:eastAsia="Calibri" w:hAnsi="Palatino Linotype"/>
        </w:rPr>
        <w:t xml:space="preserve"> de veintisiete de julio de mil novecientos noventa y cuatro;</w:t>
      </w:r>
    </w:p>
    <w:p w:rsidR="00114B89" w:rsidRDefault="00C86D4E" w:rsidP="00114B89">
      <w:pPr>
        <w:pStyle w:val="Prrafodelista"/>
        <w:widowControl w:val="0"/>
        <w:numPr>
          <w:ilvl w:val="0"/>
          <w:numId w:val="45"/>
        </w:numPr>
        <w:autoSpaceDE w:val="0"/>
        <w:autoSpaceDN w:val="0"/>
        <w:adjustRightInd w:val="0"/>
        <w:spacing w:line="360" w:lineRule="auto"/>
        <w:ind w:right="49"/>
        <w:jc w:val="both"/>
        <w:rPr>
          <w:rFonts w:ascii="Palatino Linotype" w:eastAsia="Calibri" w:hAnsi="Palatino Linotype"/>
        </w:rPr>
      </w:pPr>
      <w:hyperlink r:id="rId10" w:history="1">
        <w:r w:rsidR="00114B89" w:rsidRPr="00114B89">
          <w:rPr>
            <w:rStyle w:val="Hipervnculo"/>
            <w:rFonts w:ascii="Palatino Linotype" w:eastAsia="Calibri" w:hAnsi="Palatino Linotype"/>
            <w:b/>
            <w:bCs/>
            <w:color w:val="auto"/>
          </w:rPr>
          <w:t>DOF - Diario Oficial de la Federación_1.pdf</w:t>
        </w:r>
      </w:hyperlink>
      <w:r w:rsidR="00114B89">
        <w:rPr>
          <w:rFonts w:ascii="Palatino Linotype" w:eastAsia="Calibri" w:hAnsi="Palatino Linotype"/>
        </w:rPr>
        <w:t xml:space="preserve">; relativo a </w:t>
      </w:r>
      <w:r w:rsidR="00114B89" w:rsidRPr="00114B89">
        <w:rPr>
          <w:rFonts w:ascii="Palatino Linotype" w:eastAsia="Calibri" w:hAnsi="Palatino Linotype"/>
        </w:rPr>
        <w:t>LEY Orgánica de la Administraci</w:t>
      </w:r>
      <w:r w:rsidR="00114B89">
        <w:rPr>
          <w:rFonts w:ascii="Palatino Linotype" w:eastAsia="Calibri" w:hAnsi="Palatino Linotype"/>
        </w:rPr>
        <w:t>ón Pública del Distrito Federal;</w:t>
      </w:r>
    </w:p>
    <w:p w:rsidR="00114B89" w:rsidRPr="00114B89" w:rsidRDefault="00114B89" w:rsidP="00114B89">
      <w:pPr>
        <w:pStyle w:val="Prrafodelista"/>
        <w:widowControl w:val="0"/>
        <w:numPr>
          <w:ilvl w:val="0"/>
          <w:numId w:val="45"/>
        </w:numPr>
        <w:autoSpaceDE w:val="0"/>
        <w:autoSpaceDN w:val="0"/>
        <w:adjustRightInd w:val="0"/>
        <w:spacing w:line="360" w:lineRule="auto"/>
        <w:ind w:right="49"/>
        <w:jc w:val="both"/>
        <w:rPr>
          <w:rFonts w:ascii="Palatino Linotype" w:eastAsia="Calibri" w:hAnsi="Palatino Linotype"/>
          <w:b/>
        </w:rPr>
      </w:pPr>
      <w:r w:rsidRPr="00114B89">
        <w:rPr>
          <w:rFonts w:ascii="Palatino Linotype" w:eastAsia="Calibri" w:hAnsi="Palatino Linotype"/>
          <w:b/>
        </w:rPr>
        <w:t xml:space="preserve"> SAIMEX_LA PRESA_RIO_REMEDIOS.</w:t>
      </w:r>
      <w:r>
        <w:rPr>
          <w:rFonts w:ascii="Palatino Linotype" w:eastAsia="Calibri" w:hAnsi="Palatino Linotype"/>
          <w:b/>
        </w:rPr>
        <w:t xml:space="preserve">pdf; </w:t>
      </w:r>
      <w:r>
        <w:rPr>
          <w:rFonts w:ascii="Palatino Linotype" w:eastAsia="Calibri" w:hAnsi="Palatino Linotype"/>
        </w:rPr>
        <w:t xml:space="preserve">fotografía satelital donde es visible la Avenid Rio de los Remedios y Avenida la Presa; y </w:t>
      </w:r>
    </w:p>
    <w:p w:rsidR="00114B89" w:rsidRPr="00114B89" w:rsidRDefault="00C86D4E" w:rsidP="00114B89">
      <w:pPr>
        <w:pStyle w:val="Prrafodelista"/>
        <w:widowControl w:val="0"/>
        <w:numPr>
          <w:ilvl w:val="0"/>
          <w:numId w:val="45"/>
        </w:numPr>
        <w:autoSpaceDE w:val="0"/>
        <w:autoSpaceDN w:val="0"/>
        <w:adjustRightInd w:val="0"/>
        <w:spacing w:line="360" w:lineRule="auto"/>
        <w:ind w:right="49"/>
        <w:jc w:val="both"/>
        <w:rPr>
          <w:rFonts w:ascii="Palatino Linotype" w:eastAsia="Calibri" w:hAnsi="Palatino Linotype"/>
          <w:b/>
        </w:rPr>
      </w:pPr>
      <w:hyperlink r:id="rId11" w:history="1">
        <w:r w:rsidR="00114B89" w:rsidRPr="00114B89">
          <w:rPr>
            <w:rStyle w:val="Hipervnculo"/>
            <w:rFonts w:ascii="Palatino Linotype" w:eastAsia="Calibri" w:hAnsi="Palatino Linotype"/>
            <w:b/>
            <w:bCs/>
            <w:color w:val="auto"/>
          </w:rPr>
          <w:t>comision bilateral.PDF</w:t>
        </w:r>
      </w:hyperlink>
      <w:r w:rsidR="00114B89">
        <w:rPr>
          <w:rFonts w:ascii="Palatino Linotype" w:eastAsia="Calibri" w:hAnsi="Palatino Linotype"/>
          <w:b/>
        </w:rPr>
        <w:t xml:space="preserve">; </w:t>
      </w:r>
      <w:r w:rsidR="00114B89" w:rsidRPr="00114B89">
        <w:rPr>
          <w:rFonts w:ascii="Palatino Linotype" w:eastAsia="Calibri" w:hAnsi="Palatino Linotype"/>
        </w:rPr>
        <w:t>que contiene</w:t>
      </w:r>
      <w:r w:rsidR="00114B89">
        <w:rPr>
          <w:rFonts w:ascii="Palatino Linotype" w:eastAsia="Calibri" w:hAnsi="Palatino Linotype"/>
        </w:rPr>
        <w:t xml:space="preserve"> un archivo con el título “COMISION BILATERAL </w:t>
      </w:r>
      <w:r w:rsidR="00FE2E5E">
        <w:rPr>
          <w:rFonts w:ascii="Palatino Linotype" w:eastAsia="Calibri" w:hAnsi="Palatino Linotype"/>
        </w:rPr>
        <w:t>DE LIMITÉS TERRITORIALES ENTRE EL DISTRITO FEDERAL Y EL ESTADO DE MÉXICO.</w:t>
      </w:r>
    </w:p>
    <w:p w:rsidR="00114B89" w:rsidRDefault="00114B89" w:rsidP="00277093">
      <w:pPr>
        <w:widowControl w:val="0"/>
        <w:autoSpaceDE w:val="0"/>
        <w:autoSpaceDN w:val="0"/>
        <w:adjustRightInd w:val="0"/>
        <w:spacing w:line="360" w:lineRule="auto"/>
        <w:ind w:right="49"/>
        <w:jc w:val="both"/>
        <w:rPr>
          <w:rFonts w:ascii="Palatino Linotype" w:eastAsia="Calibri" w:hAnsi="Palatino Linotype"/>
        </w:rPr>
      </w:pPr>
    </w:p>
    <w:p w:rsidR="0059195D" w:rsidRPr="000550B9" w:rsidRDefault="00277093" w:rsidP="000550B9">
      <w:pPr>
        <w:widowControl w:val="0"/>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 xml:space="preserve">Por acuerdo de </w:t>
      </w:r>
      <w:r w:rsidR="00101459">
        <w:rPr>
          <w:rFonts w:ascii="Palatino Linotype" w:eastAsia="Calibri" w:hAnsi="Palatino Linotype"/>
          <w:b/>
        </w:rPr>
        <w:t>veinti</w:t>
      </w:r>
      <w:r w:rsidR="00FE2E5E">
        <w:rPr>
          <w:rFonts w:ascii="Palatino Linotype" w:eastAsia="Calibri" w:hAnsi="Palatino Linotype"/>
          <w:b/>
        </w:rPr>
        <w:t>ocho</w:t>
      </w:r>
      <w:r w:rsidRPr="00D96A42">
        <w:rPr>
          <w:rFonts w:ascii="Palatino Linotype" w:eastAsia="Calibri" w:hAnsi="Palatino Linotype"/>
          <w:b/>
        </w:rPr>
        <w:t xml:space="preserve"> de los corrientes</w:t>
      </w:r>
      <w:r>
        <w:rPr>
          <w:rFonts w:ascii="Palatino Linotype" w:eastAsia="Calibri" w:hAnsi="Palatino Linotype"/>
        </w:rPr>
        <w:t xml:space="preserve">, el Comisionado </w:t>
      </w:r>
      <w:r w:rsidR="00101459">
        <w:rPr>
          <w:rFonts w:ascii="Palatino Linotype" w:eastAsia="Calibri" w:hAnsi="Palatino Linotype"/>
        </w:rPr>
        <w:t>Ponente puso a disposición del</w:t>
      </w:r>
      <w:r>
        <w:rPr>
          <w:rFonts w:ascii="Palatino Linotype" w:eastAsia="Calibri" w:hAnsi="Palatino Linotype"/>
        </w:rPr>
        <w:t xml:space="preserve"> recurrente los archivos remitidos por el </w:t>
      </w:r>
      <w:r w:rsidRPr="00277093">
        <w:rPr>
          <w:rFonts w:ascii="Palatino Linotype" w:eastAsia="Calibri" w:hAnsi="Palatino Linotype"/>
          <w:b/>
        </w:rPr>
        <w:t>Sujeto Obligado</w:t>
      </w:r>
      <w:r>
        <w:rPr>
          <w:rFonts w:ascii="Palatino Linotype" w:eastAsia="Calibri" w:hAnsi="Palatino Linotype"/>
        </w:rPr>
        <w:t xml:space="preserve"> antes descritos, para que realizara las manifestaciones que estimará conveniente; sin embargo, posterior a esta fecha la recurrente fue omisa en emitir pronunciamiento al respecto. </w:t>
      </w:r>
    </w:p>
    <w:p w:rsidR="005C7E65" w:rsidRPr="00101459" w:rsidRDefault="00101459" w:rsidP="00101459">
      <w:pPr>
        <w:spacing w:before="240" w:after="240" w:line="360" w:lineRule="auto"/>
        <w:jc w:val="both"/>
        <w:rPr>
          <w:rFonts w:ascii="Palatino Linotype" w:hAnsi="Palatino Linotype" w:cs="Arial"/>
          <w:b/>
        </w:rPr>
      </w:pPr>
      <w:r w:rsidRPr="00760985">
        <w:rPr>
          <w:rFonts w:ascii="Palatino Linotype" w:hAnsi="Palatino Linotype" w:cs="Arial"/>
          <w:b/>
        </w:rPr>
        <w:t>Séptimo</w:t>
      </w:r>
      <w:r w:rsidR="003A631B" w:rsidRPr="00760985">
        <w:rPr>
          <w:rFonts w:ascii="Palatino Linotype" w:hAnsi="Palatino Linotype" w:cs="Arial"/>
          <w:b/>
        </w:rPr>
        <w:t>. Cierre de Instrucción</w:t>
      </w:r>
      <w:r w:rsidR="003A631B" w:rsidRPr="00760985">
        <w:rPr>
          <w:rFonts w:ascii="Palatino Linotype" w:hAnsi="Palatino Linotype"/>
          <w:b/>
        </w:rPr>
        <w:t>.</w:t>
      </w:r>
      <w:r w:rsidR="003A631B" w:rsidRPr="00760985">
        <w:rPr>
          <w:rFonts w:ascii="Palatino Linotype" w:hAnsi="Palatino Linotype"/>
        </w:rPr>
        <w:t xml:space="preserve"> </w:t>
      </w:r>
      <w:r w:rsidR="004116CC" w:rsidRPr="00760985">
        <w:rPr>
          <w:rFonts w:ascii="Palatino Linotype" w:hAnsi="Palatino Linotype" w:cs="Arial"/>
          <w:b/>
        </w:rPr>
        <w:t>Cierre de Instrucción.</w:t>
      </w:r>
      <w:r w:rsidR="004116CC" w:rsidRPr="00760985">
        <w:rPr>
          <w:rFonts w:ascii="Palatino Linotype" w:hAnsi="Palatino Linotype" w:cs="Arial"/>
        </w:rPr>
        <w:t xml:space="preserve"> En fecha </w:t>
      </w:r>
      <w:r w:rsidR="000550B9" w:rsidRPr="000550B9">
        <w:rPr>
          <w:rFonts w:ascii="Palatino Linotype" w:hAnsi="Palatino Linotype" w:cs="Arial"/>
          <w:b/>
        </w:rPr>
        <w:t>seis</w:t>
      </w:r>
      <w:r w:rsidR="00061170" w:rsidRPr="000550B9">
        <w:rPr>
          <w:rFonts w:ascii="Palatino Linotype" w:hAnsi="Palatino Linotype" w:cs="Arial"/>
          <w:b/>
        </w:rPr>
        <w:t xml:space="preserve"> de febrero</w:t>
      </w:r>
      <w:r w:rsidR="00760985" w:rsidRPr="000550B9">
        <w:rPr>
          <w:rFonts w:ascii="Palatino Linotype" w:hAnsi="Palatino Linotype" w:cs="Arial"/>
          <w:b/>
        </w:rPr>
        <w:t xml:space="preserve"> de dos mil</w:t>
      </w:r>
      <w:r w:rsidR="00760985" w:rsidRPr="00760985">
        <w:rPr>
          <w:rFonts w:ascii="Palatino Linotype" w:hAnsi="Palatino Linotype" w:cs="Arial"/>
          <w:b/>
        </w:rPr>
        <w:t xml:space="preserve"> diecinueve</w:t>
      </w:r>
      <w:r w:rsidR="004116CC" w:rsidRPr="00760985">
        <w:rPr>
          <w:rFonts w:ascii="Palatino Linotype" w:hAnsi="Palatino Linotype" w:cs="Arial"/>
        </w:rPr>
        <w:t>, se decretó el cierre de instrucción del presente medio de impugnación para proceder a su resolución.</w:t>
      </w:r>
      <w:r w:rsidR="004116CC" w:rsidRPr="005E0FAC">
        <w:rPr>
          <w:rFonts w:ascii="Palatino Linotype" w:hAnsi="Palatino Linotype" w:cs="Arial"/>
          <w:b/>
        </w:rPr>
        <w:t xml:space="preserve"> </w:t>
      </w:r>
    </w:p>
    <w:p w:rsidR="00D06012" w:rsidRPr="00052185" w:rsidRDefault="00D06012" w:rsidP="009143B4">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rsidR="009F15E6" w:rsidRPr="00052185" w:rsidRDefault="0040458E" w:rsidP="009F15E6">
      <w:pPr>
        <w:spacing w:before="240" w:after="240" w:line="360" w:lineRule="auto"/>
        <w:jc w:val="both"/>
        <w:rPr>
          <w:rFonts w:ascii="Palatino Linotype" w:hAnsi="Palatino Linotype"/>
          <w:shd w:val="clear" w:color="auto" w:fill="FFFFFF"/>
        </w:rPr>
      </w:pPr>
      <w:r w:rsidRPr="00052185">
        <w:rPr>
          <w:rFonts w:ascii="Palatino Linotype" w:hAnsi="Palatino Linotype" w:cs="Arial"/>
          <w:b/>
          <w:sz w:val="28"/>
          <w:szCs w:val="28"/>
        </w:rPr>
        <w:lastRenderedPageBreak/>
        <w:t>Primero</w:t>
      </w:r>
      <w:r w:rsidR="00D06012" w:rsidRPr="00052185">
        <w:rPr>
          <w:rFonts w:ascii="Palatino Linotype" w:hAnsi="Palatino Linotype" w:cs="Arial"/>
          <w:b/>
          <w:sz w:val="28"/>
          <w:szCs w:val="28"/>
        </w:rPr>
        <w:t>.</w:t>
      </w:r>
      <w:r w:rsidR="00D06012" w:rsidRPr="00052185">
        <w:rPr>
          <w:rFonts w:ascii="Palatino Linotype" w:hAnsi="Palatino Linotype" w:cs="Arial"/>
          <w:sz w:val="28"/>
          <w:szCs w:val="28"/>
        </w:rPr>
        <w:t xml:space="preserve"> </w:t>
      </w:r>
      <w:r w:rsidR="008B4DF2" w:rsidRPr="00FE2E5E">
        <w:rPr>
          <w:rFonts w:ascii="Palatino Linotype" w:hAnsi="Palatino Linotype" w:cs="Arial"/>
          <w:b/>
          <w:szCs w:val="28"/>
        </w:rPr>
        <w:t>Competencia.</w:t>
      </w:r>
      <w:r w:rsidR="008B4DF2" w:rsidRPr="00FE2E5E">
        <w:rPr>
          <w:rFonts w:ascii="Palatino Linotype" w:hAnsi="Palatino Linotype" w:cs="Arial"/>
          <w:b/>
          <w:sz w:val="22"/>
        </w:rPr>
        <w:t xml:space="preserve"> </w:t>
      </w:r>
      <w:r w:rsidR="009F15E6" w:rsidRPr="0005218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D6D31" w:rsidRPr="00052185" w:rsidRDefault="00B2302F" w:rsidP="00395A2B">
      <w:pPr>
        <w:spacing w:before="240" w:after="240" w:line="360" w:lineRule="auto"/>
        <w:jc w:val="both"/>
        <w:rPr>
          <w:rFonts w:ascii="Palatino Linotype" w:hAnsi="Palatino Linotype" w:cs="Arial"/>
        </w:rPr>
      </w:pPr>
      <w:r w:rsidRPr="00395A2B">
        <w:rPr>
          <w:rFonts w:ascii="Palatino Linotype" w:hAnsi="Palatino Linotype" w:cs="Arial"/>
          <w:b/>
        </w:rPr>
        <w:t>Segundo</w:t>
      </w:r>
      <w:r w:rsidR="00D06012" w:rsidRPr="00395A2B">
        <w:rPr>
          <w:rFonts w:ascii="Palatino Linotype" w:hAnsi="Palatino Linotype" w:cs="Arial"/>
          <w:b/>
          <w:lang w:val="es-MX"/>
        </w:rPr>
        <w:t xml:space="preserve">. </w:t>
      </w:r>
      <w:r w:rsidR="002C03E2" w:rsidRPr="00395A2B">
        <w:rPr>
          <w:rFonts w:ascii="Palatino Linotype" w:hAnsi="Palatino Linotype" w:cs="Arial"/>
          <w:b/>
        </w:rPr>
        <w:t xml:space="preserve">Oportunidad </w:t>
      </w:r>
      <w:r w:rsidR="00940D6E">
        <w:rPr>
          <w:rFonts w:ascii="Palatino Linotype" w:hAnsi="Palatino Linotype" w:cs="Arial"/>
          <w:b/>
        </w:rPr>
        <w:t>del</w:t>
      </w:r>
      <w:r w:rsidR="00882D56" w:rsidRPr="00395A2B">
        <w:rPr>
          <w:rFonts w:ascii="Palatino Linotype" w:hAnsi="Palatino Linotype" w:cs="Arial"/>
          <w:b/>
        </w:rPr>
        <w:t xml:space="preserve"> r</w:t>
      </w:r>
      <w:r w:rsidR="002C03E2" w:rsidRPr="00395A2B">
        <w:rPr>
          <w:rFonts w:ascii="Palatino Linotype" w:hAnsi="Palatino Linotype" w:cs="Arial"/>
          <w:b/>
        </w:rPr>
        <w:t xml:space="preserve">ecurso de </w:t>
      </w:r>
      <w:r w:rsidR="00882D56" w:rsidRPr="00395A2B">
        <w:rPr>
          <w:rFonts w:ascii="Palatino Linotype" w:hAnsi="Palatino Linotype" w:cs="Arial"/>
          <w:b/>
        </w:rPr>
        <w:t>r</w:t>
      </w:r>
      <w:r w:rsidR="002C03E2" w:rsidRPr="00395A2B">
        <w:rPr>
          <w:rFonts w:ascii="Palatino Linotype" w:hAnsi="Palatino Linotype" w:cs="Arial"/>
          <w:b/>
        </w:rPr>
        <w:t>evisión.</w:t>
      </w:r>
      <w:r w:rsidR="002C03E2" w:rsidRPr="00052185">
        <w:rPr>
          <w:rFonts w:ascii="Palatino Linotype" w:hAnsi="Palatino Linotype" w:cs="Arial"/>
          <w:b/>
        </w:rPr>
        <w:t xml:space="preserve"> </w:t>
      </w:r>
      <w:r w:rsidR="002C03E2" w:rsidRPr="00052185">
        <w:rPr>
          <w:rFonts w:ascii="Palatino Linotype" w:hAnsi="Palatino Linotype" w:cs="Arial"/>
        </w:rPr>
        <w:t>De conformidad con los requisitos de oportunidad que debe</w:t>
      </w:r>
      <w:r w:rsidR="00A47E1D" w:rsidRPr="00052185">
        <w:rPr>
          <w:rFonts w:ascii="Palatino Linotype" w:hAnsi="Palatino Linotype" w:cs="Arial"/>
        </w:rPr>
        <w:t xml:space="preserve"> reunir </w:t>
      </w:r>
      <w:r w:rsidR="00B60998" w:rsidRPr="00052185">
        <w:rPr>
          <w:rFonts w:ascii="Palatino Linotype" w:hAnsi="Palatino Linotype" w:cs="Arial"/>
        </w:rPr>
        <w:t xml:space="preserve"> </w:t>
      </w:r>
      <w:r w:rsidR="00395A2B">
        <w:rPr>
          <w:rFonts w:ascii="Palatino Linotype" w:hAnsi="Palatino Linotype" w:cs="Arial"/>
        </w:rPr>
        <w:t xml:space="preserve">el </w:t>
      </w:r>
      <w:r w:rsidR="002C03E2" w:rsidRPr="00052185">
        <w:rPr>
          <w:rFonts w:ascii="Palatino Linotype" w:hAnsi="Palatino Linotype" w:cs="Arial"/>
        </w:rPr>
        <w:t>recurso de revisión interpuesto, previsto</w:t>
      </w:r>
      <w:r w:rsidR="00B60998" w:rsidRPr="00052185">
        <w:rPr>
          <w:rFonts w:ascii="Palatino Linotype" w:hAnsi="Palatino Linotype" w:cs="Arial"/>
        </w:rPr>
        <w:t>s</w:t>
      </w:r>
      <w:r w:rsidR="002C03E2" w:rsidRPr="00052185">
        <w:rPr>
          <w:rFonts w:ascii="Palatino Linotype" w:hAnsi="Palatino Linotype" w:cs="Arial"/>
        </w:rPr>
        <w:t xml:space="preserve"> en el artículo 178, párrafo primero de la </w:t>
      </w:r>
      <w:r w:rsidR="002C03E2" w:rsidRPr="00052185">
        <w:rPr>
          <w:rFonts w:ascii="Palatino Linotype" w:hAnsi="Palatino Linotype" w:cs="Arial"/>
          <w:lang w:eastAsia="es-MX"/>
        </w:rPr>
        <w:t xml:space="preserve">Ley de Transparencia y Acceso a la Información Pública del Estado de México y Municipios vigente, en la especie se advierte que </w:t>
      </w:r>
      <w:r w:rsidR="00395A2B">
        <w:rPr>
          <w:rFonts w:ascii="Palatino Linotype" w:hAnsi="Palatino Linotype" w:cs="Arial"/>
          <w:lang w:eastAsia="es-MX"/>
        </w:rPr>
        <w:t>el</w:t>
      </w:r>
      <w:r w:rsidR="00B60998" w:rsidRPr="00052185">
        <w:rPr>
          <w:rFonts w:ascii="Palatino Linotype" w:hAnsi="Palatino Linotype" w:cs="Arial"/>
          <w:lang w:eastAsia="es-MX"/>
        </w:rPr>
        <w:t xml:space="preserve"> </w:t>
      </w:r>
      <w:r w:rsidR="002C03E2" w:rsidRPr="00052185">
        <w:rPr>
          <w:rFonts w:ascii="Palatino Linotype" w:hAnsi="Palatino Linotype" w:cs="Arial"/>
          <w:lang w:eastAsia="es-MX"/>
        </w:rPr>
        <w:t>presente medio de impugnación fue</w:t>
      </w:r>
      <w:r w:rsidR="00B60998" w:rsidRPr="00052185">
        <w:rPr>
          <w:rFonts w:ascii="Palatino Linotype" w:hAnsi="Palatino Linotype" w:cs="Arial"/>
          <w:lang w:eastAsia="es-MX"/>
        </w:rPr>
        <w:t xml:space="preserve"> </w:t>
      </w:r>
      <w:r w:rsidR="002C03E2" w:rsidRPr="00052185">
        <w:rPr>
          <w:rFonts w:ascii="Palatino Linotype" w:hAnsi="Palatino Linotype" w:cs="Arial"/>
          <w:lang w:eastAsia="es-MX"/>
        </w:rPr>
        <w:t>interpuesto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dentro del plazo de quince días previsto en el dispositivo referido, toda vez que el </w:t>
      </w:r>
      <w:r w:rsidR="002C03E2" w:rsidRPr="00052185">
        <w:rPr>
          <w:rFonts w:ascii="Palatino Linotype" w:hAnsi="Palatino Linotype" w:cs="Arial"/>
          <w:b/>
          <w:lang w:eastAsia="es-MX"/>
        </w:rPr>
        <w:t>SUJETO OBLIGADO</w:t>
      </w:r>
      <w:r w:rsidR="002C03E2" w:rsidRPr="00052185">
        <w:rPr>
          <w:rFonts w:ascii="Palatino Linotype" w:hAnsi="Palatino Linotype" w:cs="Arial"/>
          <w:lang w:eastAsia="es-MX"/>
        </w:rPr>
        <w:t xml:space="preserve"> emitió respuesta </w:t>
      </w:r>
      <w:r w:rsidR="00B60998" w:rsidRPr="00052185">
        <w:rPr>
          <w:rFonts w:ascii="Palatino Linotype" w:hAnsi="Palatino Linotype" w:cs="Arial"/>
          <w:lang w:eastAsia="es-MX"/>
        </w:rPr>
        <w:t xml:space="preserve">en </w:t>
      </w:r>
      <w:r w:rsidR="00FE2E5E">
        <w:rPr>
          <w:rFonts w:ascii="Palatino Linotype" w:hAnsi="Palatino Linotype" w:cs="Arial"/>
          <w:lang w:eastAsia="es-MX"/>
        </w:rPr>
        <w:t>diecinueve</w:t>
      </w:r>
      <w:r w:rsidR="00395A2B">
        <w:rPr>
          <w:rFonts w:ascii="Palatino Linotype" w:hAnsi="Palatino Linotype" w:cs="Arial"/>
          <w:lang w:eastAsia="es-MX"/>
        </w:rPr>
        <w:t xml:space="preserve"> de diciembre de dos mil dieciocho.</w:t>
      </w:r>
    </w:p>
    <w:p w:rsidR="006C4EF1" w:rsidRPr="00052185" w:rsidRDefault="005D3849" w:rsidP="006C4EF1">
      <w:pPr>
        <w:spacing w:before="240" w:after="240" w:line="360" w:lineRule="auto"/>
        <w:jc w:val="both"/>
        <w:rPr>
          <w:rFonts w:ascii="Palatino Linotype" w:hAnsi="Palatino Linotype" w:cs="Arial"/>
          <w:lang w:eastAsia="es-MX"/>
        </w:rPr>
      </w:pPr>
      <w:r>
        <w:rPr>
          <w:rFonts w:ascii="Palatino Linotype" w:hAnsi="Palatino Linotype" w:cs="Arial"/>
          <w:lang w:eastAsia="es-MX"/>
        </w:rPr>
        <w:t>En otro punto</w:t>
      </w:r>
      <w:r w:rsidR="006C4EF1" w:rsidRPr="00052185">
        <w:rPr>
          <w:rFonts w:ascii="Palatino Linotype" w:hAnsi="Palatino Linotype" w:cs="Arial"/>
          <w:lang w:eastAsia="es-MX"/>
        </w:rPr>
        <w:t>, por cuanto hace a la procedibilidad de</w:t>
      </w:r>
      <w:r w:rsidR="00395A2B">
        <w:rPr>
          <w:rFonts w:ascii="Palatino Linotype" w:hAnsi="Palatino Linotype" w:cs="Arial"/>
          <w:lang w:eastAsia="es-MX"/>
        </w:rPr>
        <w:t xml:space="preserve">l </w:t>
      </w:r>
      <w:r w:rsidR="006C4EF1" w:rsidRPr="00052185">
        <w:rPr>
          <w:rFonts w:ascii="Palatino Linotype" w:hAnsi="Palatino Linotype" w:cs="Arial"/>
          <w:lang w:eastAsia="es-MX"/>
        </w:rPr>
        <w:t>recurso</w:t>
      </w:r>
      <w:r w:rsidR="00395A2B">
        <w:rPr>
          <w:rFonts w:ascii="Palatino Linotype" w:hAnsi="Palatino Linotype" w:cs="Arial"/>
          <w:lang w:eastAsia="es-MX"/>
        </w:rPr>
        <w:t xml:space="preserve"> </w:t>
      </w:r>
      <w:r w:rsidR="006C4EF1" w:rsidRPr="00052185">
        <w:rPr>
          <w:rFonts w:ascii="Palatino Linotype" w:hAnsi="Palatino Linotype" w:cs="Arial"/>
          <w:lang w:eastAsia="es-MX"/>
        </w:rPr>
        <w:t>de revisión, una vez realizado el análisis de</w:t>
      </w:r>
      <w:r w:rsidR="00395A2B">
        <w:rPr>
          <w:rFonts w:ascii="Palatino Linotype" w:hAnsi="Palatino Linotype" w:cs="Arial"/>
          <w:lang w:eastAsia="es-MX"/>
        </w:rPr>
        <w:t>l</w:t>
      </w:r>
      <w:r w:rsidR="009C0C9C" w:rsidRPr="00052185">
        <w:rPr>
          <w:rFonts w:ascii="Palatino Linotype" w:hAnsi="Palatino Linotype" w:cs="Arial"/>
          <w:lang w:eastAsia="es-MX"/>
        </w:rPr>
        <w:t xml:space="preserve"> </w:t>
      </w:r>
      <w:r w:rsidR="00395A2B">
        <w:rPr>
          <w:rFonts w:ascii="Palatino Linotype" w:hAnsi="Palatino Linotype" w:cs="Arial"/>
          <w:lang w:eastAsia="es-MX"/>
        </w:rPr>
        <w:t>formato</w:t>
      </w:r>
      <w:r w:rsidR="006C4EF1" w:rsidRPr="00052185">
        <w:rPr>
          <w:rFonts w:ascii="Palatino Linotype" w:hAnsi="Palatino Linotype" w:cs="Arial"/>
          <w:lang w:eastAsia="es-MX"/>
        </w:rPr>
        <w:t xml:space="preserve"> de interposición de</w:t>
      </w:r>
      <w:r w:rsidR="00395A2B">
        <w:rPr>
          <w:rFonts w:ascii="Palatino Linotype" w:hAnsi="Palatino Linotype" w:cs="Arial"/>
          <w:lang w:eastAsia="es-MX"/>
        </w:rPr>
        <w:t xml:space="preserve">l </w:t>
      </w:r>
      <w:r w:rsidR="006C4EF1" w:rsidRPr="00052185">
        <w:rPr>
          <w:rFonts w:ascii="Palatino Linotype" w:hAnsi="Palatino Linotype" w:cs="Arial"/>
          <w:lang w:eastAsia="es-MX"/>
        </w:rPr>
        <w:t>recurso, se corrobora que acredita</w:t>
      </w:r>
      <w:r w:rsidR="00EB608D" w:rsidRPr="00052185">
        <w:rPr>
          <w:rFonts w:ascii="Palatino Linotype" w:hAnsi="Palatino Linotype" w:cs="Arial"/>
          <w:lang w:eastAsia="es-MX"/>
        </w:rPr>
        <w:t>n</w:t>
      </w:r>
      <w:r w:rsidR="006C4EF1" w:rsidRPr="00052185">
        <w:rPr>
          <w:rFonts w:ascii="Palatino Linotype" w:hAnsi="Palatino Linotype" w:cs="Arial"/>
          <w:lang w:eastAsia="es-MX"/>
        </w:rPr>
        <w:t xml:space="preserve"> los elementos formales exigidos por el artículo 180 de la Ley de Transparencia y Acceso a </w:t>
      </w:r>
      <w:r w:rsidR="006C4EF1" w:rsidRPr="00052185">
        <w:rPr>
          <w:rFonts w:ascii="Palatino Linotype" w:hAnsi="Palatino Linotype" w:cs="Arial"/>
          <w:lang w:eastAsia="es-MX"/>
        </w:rPr>
        <w:lastRenderedPageBreak/>
        <w:t>la Información Pública del Estado de México y M</w:t>
      </w:r>
      <w:r w:rsidR="00395A2B">
        <w:rPr>
          <w:rFonts w:ascii="Palatino Linotype" w:hAnsi="Palatino Linotype" w:cs="Arial"/>
          <w:lang w:eastAsia="es-MX"/>
        </w:rPr>
        <w:t>unicipios, en atención a que fué</w:t>
      </w:r>
      <w:r w:rsidR="006C4EF1" w:rsidRPr="00052185">
        <w:rPr>
          <w:rFonts w:ascii="Palatino Linotype" w:hAnsi="Palatino Linotype" w:cs="Arial"/>
          <w:lang w:eastAsia="es-MX"/>
        </w:rPr>
        <w:t xml:space="preserve"> presentado</w:t>
      </w:r>
      <w:r w:rsidR="00EB608D" w:rsidRPr="00052185">
        <w:rPr>
          <w:rFonts w:ascii="Palatino Linotype" w:hAnsi="Palatino Linotype" w:cs="Arial"/>
          <w:lang w:eastAsia="es-MX"/>
        </w:rPr>
        <w:t>s</w:t>
      </w:r>
      <w:r w:rsidR="006C4EF1" w:rsidRPr="00052185">
        <w:rPr>
          <w:rFonts w:ascii="Palatino Linotype" w:hAnsi="Palatino Linotype" w:cs="Arial"/>
          <w:lang w:eastAsia="es-MX"/>
        </w:rPr>
        <w:t xml:space="preserve"> mediante el formato visible en el SAIMEX.</w:t>
      </w:r>
    </w:p>
    <w:p w:rsidR="006C4EF1" w:rsidRPr="00052185" w:rsidRDefault="006C4EF1" w:rsidP="006C4EF1">
      <w:pPr>
        <w:spacing w:line="360" w:lineRule="auto"/>
        <w:ind w:right="-150"/>
        <w:jc w:val="both"/>
        <w:textAlignment w:val="baseline"/>
        <w:rPr>
          <w:rFonts w:ascii="Palatino Linotype" w:hAnsi="Palatino Linotype" w:cs="Segoe UI"/>
          <w:lang w:val="es-MX" w:eastAsia="es-MX"/>
        </w:rPr>
      </w:pPr>
      <w:r w:rsidRPr="00052185">
        <w:rPr>
          <w:rFonts w:ascii="Palatino Linotype" w:hAnsi="Palatino Linotype" w:cs="Segoe UI"/>
          <w:lang w:val="es-MX" w:eastAsia="es-MX"/>
        </w:rPr>
        <w:t xml:space="preserve">Por otra parte, se advierte que resulta procedente </w:t>
      </w:r>
      <w:r w:rsidR="00A46D92" w:rsidRPr="00052185">
        <w:rPr>
          <w:rFonts w:ascii="Palatino Linotype" w:hAnsi="Palatino Linotype" w:cs="Segoe UI"/>
          <w:lang w:val="es-MX" w:eastAsia="es-MX"/>
        </w:rPr>
        <w:t>su interposición</w:t>
      </w:r>
      <w:r w:rsidRPr="00052185">
        <w:rPr>
          <w:rFonts w:ascii="Palatino Linotype" w:hAnsi="Palatino Linotype" w:cs="Segoe UI"/>
          <w:lang w:val="es-MX" w:eastAsia="es-MX"/>
        </w:rPr>
        <w:t xml:space="preserve">, según lo aducido por </w:t>
      </w:r>
      <w:r w:rsidR="00100B43" w:rsidRPr="00052185">
        <w:rPr>
          <w:rFonts w:ascii="Palatino Linotype" w:hAnsi="Palatino Linotype" w:cs="Segoe UI"/>
          <w:lang w:val="es-MX" w:eastAsia="es-MX"/>
        </w:rPr>
        <w:t xml:space="preserve">el </w:t>
      </w:r>
      <w:r w:rsidR="00100B43" w:rsidRPr="00052185">
        <w:rPr>
          <w:rFonts w:ascii="Palatino Linotype" w:hAnsi="Palatino Linotype" w:cs="Segoe UI"/>
          <w:b/>
          <w:lang w:val="es-MX" w:eastAsia="es-MX"/>
        </w:rPr>
        <w:t>RECURRENTE</w:t>
      </w:r>
      <w:r w:rsidR="00B17A10" w:rsidRPr="00052185">
        <w:rPr>
          <w:rFonts w:ascii="Palatino Linotype" w:hAnsi="Palatino Linotype" w:cs="Segoe UI"/>
          <w:lang w:val="es-MX" w:eastAsia="es-MX"/>
        </w:rPr>
        <w:t xml:space="preserve"> </w:t>
      </w:r>
      <w:r w:rsidRPr="00052185">
        <w:rPr>
          <w:rFonts w:ascii="Palatino Linotype" w:hAnsi="Palatino Linotype" w:cs="Segoe UI"/>
          <w:lang w:val="es-MX" w:eastAsia="es-MX"/>
        </w:rPr>
        <w:t>en sus motivos de inconformidad, de</w:t>
      </w:r>
      <w:r w:rsidR="005D3849">
        <w:rPr>
          <w:rFonts w:ascii="Palatino Linotype" w:hAnsi="Palatino Linotype" w:cs="Segoe UI"/>
          <w:lang w:val="es-MX" w:eastAsia="es-MX"/>
        </w:rPr>
        <w:t xml:space="preserve"> acuerdo a la fracción </w:t>
      </w:r>
      <w:r w:rsidR="00395A2B">
        <w:rPr>
          <w:rFonts w:ascii="Palatino Linotype" w:hAnsi="Palatino Linotype" w:cs="Segoe UI"/>
          <w:lang w:val="es-MX" w:eastAsia="es-MX"/>
        </w:rPr>
        <w:t>V</w:t>
      </w:r>
      <w:r w:rsidR="00FE2E5E">
        <w:rPr>
          <w:rFonts w:ascii="Palatino Linotype" w:hAnsi="Palatino Linotype" w:cs="Segoe UI"/>
          <w:lang w:val="es-MX" w:eastAsia="es-MX"/>
        </w:rPr>
        <w:t>I</w:t>
      </w:r>
      <w:r w:rsidR="005D3849">
        <w:rPr>
          <w:rFonts w:ascii="Palatino Linotype" w:hAnsi="Palatino Linotype" w:cs="Segoe UI"/>
          <w:lang w:val="es-MX" w:eastAsia="es-MX"/>
        </w:rPr>
        <w:t xml:space="preserve">, artículo 179 </w:t>
      </w:r>
      <w:r w:rsidRPr="00052185">
        <w:rPr>
          <w:rFonts w:ascii="Palatino Linotype" w:hAnsi="Palatino Linotype" w:cs="Segoe UI"/>
          <w:lang w:val="es-MX" w:eastAsia="es-MX"/>
        </w:rPr>
        <w:t>del ordenamiento legal citado, que a la letra dice</w:t>
      </w:r>
      <w:r w:rsidR="003314A2" w:rsidRPr="00052185">
        <w:rPr>
          <w:rFonts w:ascii="Palatino Linotype" w:hAnsi="Palatino Linotype" w:cs="Segoe UI"/>
          <w:lang w:val="es-MX" w:eastAsia="es-MX"/>
        </w:rPr>
        <w:t>n</w:t>
      </w:r>
      <w:r w:rsidRPr="00052185">
        <w:rPr>
          <w:rFonts w:ascii="Palatino Linotype" w:hAnsi="Palatino Linotype" w:cs="Segoe UI"/>
          <w:lang w:val="es-MX" w:eastAsia="es-MX"/>
        </w:rPr>
        <w:t>: </w:t>
      </w:r>
    </w:p>
    <w:p w:rsidR="006C4EF1" w:rsidRDefault="006C4EF1"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cs="Segoe UI"/>
          <w:b/>
          <w:bCs/>
          <w:i/>
          <w:iCs/>
          <w:sz w:val="22"/>
          <w:szCs w:val="22"/>
          <w:lang w:val="es-MX" w:eastAsia="es-MX"/>
        </w:rPr>
        <w:t>“</w:t>
      </w:r>
      <w:r w:rsidRPr="00052185">
        <w:rPr>
          <w:rFonts w:ascii="Palatino Linotype" w:hAnsi="Palatino Linotype"/>
          <w:b/>
          <w:i/>
          <w:sz w:val="22"/>
          <w:szCs w:val="22"/>
          <w:lang w:val="es-MX" w:eastAsia="es-MX"/>
        </w:rPr>
        <w:t>Artículo 179</w:t>
      </w:r>
      <w:r w:rsidRPr="00052185">
        <w:rPr>
          <w:rFonts w:ascii="Palatino Linotype" w:hAnsi="Palatino Linotype"/>
          <w:i/>
          <w:sz w:val="22"/>
          <w:szCs w:val="22"/>
          <w:lang w:val="es-MX" w:eastAsia="es-MX"/>
        </w:rPr>
        <w:t xml:space="preserve">. </w:t>
      </w:r>
      <w:r w:rsidRPr="00052185">
        <w:rPr>
          <w:rFonts w:ascii="Palatino Linotype" w:hAnsi="Palatino Linotype"/>
          <w:b/>
          <w:i/>
          <w:sz w:val="22"/>
          <w:szCs w:val="22"/>
          <w:lang w:val="es-MX" w:eastAsia="es-MX"/>
        </w:rPr>
        <w:t>El recurso de revisión</w:t>
      </w:r>
      <w:r w:rsidRPr="00052185">
        <w:rPr>
          <w:rFonts w:ascii="Palatino Linotype" w:hAnsi="Palatino Linotype"/>
          <w:i/>
          <w:sz w:val="22"/>
          <w:szCs w:val="22"/>
          <w:lang w:val="es-MX" w:eastAsia="es-MX"/>
        </w:rPr>
        <w:t xml:space="preserve"> es un medio de protección que la Ley otorga a los particulares, para hacer valer su derecho de acceso a la información pública, y procederá en contra de las siguientes causas:</w:t>
      </w:r>
    </w:p>
    <w:p w:rsidR="005E0FAC" w:rsidRPr="00FE2E5E" w:rsidRDefault="005E0FAC" w:rsidP="00FE2E5E">
      <w:pPr>
        <w:pStyle w:val="Prrafodelista"/>
        <w:numPr>
          <w:ilvl w:val="0"/>
          <w:numId w:val="46"/>
        </w:numPr>
        <w:spacing w:before="240" w:after="240"/>
        <w:ind w:right="1041"/>
        <w:jc w:val="both"/>
        <w:textAlignment w:val="baseline"/>
        <w:rPr>
          <w:rFonts w:ascii="Palatino Linotype" w:hAnsi="Palatino Linotype"/>
          <w:i/>
          <w:sz w:val="22"/>
          <w:szCs w:val="22"/>
          <w:lang w:val="es-MX" w:eastAsia="es-MX"/>
        </w:rPr>
      </w:pPr>
      <w:r w:rsidRPr="00FE2E5E">
        <w:rPr>
          <w:rFonts w:ascii="Palatino Linotype" w:hAnsi="Palatino Linotype"/>
          <w:i/>
          <w:sz w:val="22"/>
          <w:szCs w:val="22"/>
          <w:lang w:val="es-MX" w:eastAsia="es-MX"/>
        </w:rPr>
        <w:t xml:space="preserve">La </w:t>
      </w:r>
      <w:r w:rsidR="00FE2E5E">
        <w:rPr>
          <w:rFonts w:ascii="Palatino Linotype" w:hAnsi="Palatino Linotype"/>
          <w:i/>
          <w:sz w:val="22"/>
          <w:szCs w:val="22"/>
          <w:lang w:val="es-MX" w:eastAsia="es-MX"/>
        </w:rPr>
        <w:t>entrega de información que no corresponda a lo solicitado</w:t>
      </w:r>
      <w:r w:rsidRPr="00FE2E5E">
        <w:rPr>
          <w:rFonts w:ascii="Palatino Linotype" w:hAnsi="Palatino Linotype"/>
          <w:i/>
          <w:sz w:val="22"/>
          <w:szCs w:val="22"/>
          <w:lang w:val="es-MX" w:eastAsia="es-MX"/>
        </w:rPr>
        <w:t>;</w:t>
      </w:r>
    </w:p>
    <w:p w:rsidR="00ED1968" w:rsidRPr="00052185" w:rsidRDefault="005F3EE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w:t>
      </w:r>
      <w:r w:rsidR="00D359AD">
        <w:rPr>
          <w:rFonts w:ascii="Palatino Linotype" w:hAnsi="Palatino Linotype"/>
          <w:i/>
          <w:sz w:val="22"/>
          <w:szCs w:val="22"/>
          <w:lang w:val="es-MX" w:eastAsia="es-MX"/>
        </w:rPr>
        <w:t>”</w:t>
      </w:r>
      <w:r w:rsidRPr="00052185">
        <w:rPr>
          <w:rFonts w:ascii="Palatino Linotype" w:hAnsi="Palatino Linotype"/>
          <w:i/>
          <w:sz w:val="22"/>
          <w:szCs w:val="22"/>
          <w:lang w:val="es-MX" w:eastAsia="es-MX"/>
        </w:rPr>
        <w:t xml:space="preserve"> </w:t>
      </w:r>
    </w:p>
    <w:p w:rsidR="00866B6A" w:rsidRPr="00832085" w:rsidRDefault="00053877" w:rsidP="00D677E0">
      <w:pPr>
        <w:spacing w:before="240" w:after="240" w:line="360" w:lineRule="auto"/>
        <w:jc w:val="both"/>
        <w:rPr>
          <w:rFonts w:ascii="Palatino Linotype" w:hAnsi="Palatino Linotype"/>
          <w:szCs w:val="28"/>
        </w:rPr>
      </w:pPr>
      <w:r w:rsidRPr="00832085">
        <w:rPr>
          <w:rFonts w:ascii="Palatino Linotype" w:hAnsi="Palatino Linotype"/>
          <w:b/>
          <w:szCs w:val="28"/>
        </w:rPr>
        <w:t>Tercero</w:t>
      </w:r>
      <w:r w:rsidR="002E7902" w:rsidRPr="00832085">
        <w:rPr>
          <w:rFonts w:ascii="Palatino Linotype" w:hAnsi="Palatino Linotype"/>
          <w:b/>
          <w:szCs w:val="28"/>
        </w:rPr>
        <w:t xml:space="preserve">. </w:t>
      </w:r>
      <w:r w:rsidR="00866B6A" w:rsidRPr="00832085">
        <w:rPr>
          <w:rFonts w:ascii="Palatino Linotype" w:hAnsi="Palatino Linotype"/>
          <w:b/>
          <w:szCs w:val="28"/>
        </w:rPr>
        <w:t xml:space="preserve">Análisis de las causas de sobreseimiento del recurso de revisión. </w:t>
      </w:r>
      <w:r w:rsidR="00866B6A" w:rsidRPr="00832085">
        <w:rPr>
          <w:rFonts w:ascii="Palatino Linotype" w:hAnsi="Palatino Linotype"/>
          <w:szCs w:val="28"/>
        </w:rPr>
        <w:t xml:space="preserve">Previo al análisis de las cuestiones de fondo del acto que por esta vía se controvierte, resulta oportuno pronunciarse respecto a las causas de sobresemiento que se actualicen, ya que por razón de método, en toda </w:t>
      </w:r>
      <w:r w:rsidR="00832085" w:rsidRPr="00832085">
        <w:rPr>
          <w:rFonts w:ascii="Palatino Linotype" w:hAnsi="Palatino Linotype"/>
          <w:szCs w:val="28"/>
        </w:rPr>
        <w:t>resolución</w:t>
      </w:r>
      <w:r w:rsidR="00866B6A" w:rsidRPr="00832085">
        <w:rPr>
          <w:rFonts w:ascii="Palatino Linotype" w:hAnsi="Palatino Linotype"/>
          <w:szCs w:val="28"/>
        </w:rPr>
        <w:t xml:space="preserve"> dicha situación debe ocurrir previamente.</w:t>
      </w:r>
    </w:p>
    <w:p w:rsidR="00832085" w:rsidRPr="00395A2B" w:rsidRDefault="00832085" w:rsidP="00395A2B">
      <w:pPr>
        <w:spacing w:before="240" w:after="240" w:line="360" w:lineRule="auto"/>
        <w:jc w:val="both"/>
        <w:rPr>
          <w:rFonts w:ascii="Palatino Linotype" w:hAnsi="Palatino Linotype"/>
          <w:szCs w:val="28"/>
        </w:rPr>
      </w:pPr>
      <w:r w:rsidRPr="00832085">
        <w:rPr>
          <w:rFonts w:ascii="Palatino Linotype" w:hAnsi="Palatino Linotype"/>
          <w:szCs w:val="28"/>
        </w:rPr>
        <w:t>Tiene aplicación, en lo conducente, la jurisprudencia 10, publicada en la página 68, de la Gaceta al Semanario Judicial de la Federación,  Tomo 76, Abril de 1994, Octava Época, sustentada por el Segundo Tribunal Colegiado del Décimo Séptimo Circuito, del registro 21</w:t>
      </w:r>
      <w:r w:rsidR="00395A2B">
        <w:rPr>
          <w:rFonts w:ascii="Palatino Linotype" w:hAnsi="Palatino Linotype"/>
          <w:szCs w:val="28"/>
        </w:rPr>
        <w:t xml:space="preserve">2775, cuyos rubro y texto son: </w:t>
      </w:r>
    </w:p>
    <w:p w:rsidR="00832085" w:rsidRPr="00395A2B" w:rsidRDefault="00832085" w:rsidP="00395A2B">
      <w:pPr>
        <w:spacing w:before="240"/>
        <w:ind w:left="1134" w:right="900"/>
        <w:jc w:val="both"/>
        <w:rPr>
          <w:rFonts w:ascii="Palatino Linotype" w:hAnsi="Palatino Linotype"/>
          <w:i/>
          <w:sz w:val="22"/>
          <w:szCs w:val="28"/>
        </w:rPr>
      </w:pPr>
      <w:r w:rsidRPr="00832085">
        <w:rPr>
          <w:rFonts w:ascii="Palatino Linotype" w:hAnsi="Palatino Linotype"/>
          <w:b/>
          <w:sz w:val="22"/>
          <w:szCs w:val="28"/>
        </w:rPr>
        <w:t>“</w:t>
      </w:r>
      <w:r w:rsidRPr="00395A2B">
        <w:rPr>
          <w:rFonts w:ascii="Palatino Linotype" w:hAnsi="Palatino Linotype"/>
          <w:b/>
          <w:i/>
          <w:sz w:val="22"/>
          <w:szCs w:val="28"/>
        </w:rPr>
        <w:t>ACTOS RECLAMADOS, CERTEZA O INEXISTENCIA DE LOS. TÉCNICA</w:t>
      </w:r>
      <w:r w:rsidRPr="00832085">
        <w:rPr>
          <w:rFonts w:ascii="Palatino Linotype" w:hAnsi="Palatino Linotype"/>
          <w:b/>
          <w:sz w:val="22"/>
          <w:szCs w:val="28"/>
        </w:rPr>
        <w:t xml:space="preserve"> </w:t>
      </w:r>
      <w:r w:rsidRPr="00395A2B">
        <w:rPr>
          <w:rFonts w:ascii="Palatino Linotype" w:hAnsi="Palatino Linotype"/>
          <w:b/>
          <w:i/>
          <w:sz w:val="22"/>
          <w:szCs w:val="28"/>
        </w:rPr>
        <w:t>EN EL JUICIO DE AMPARO.</w:t>
      </w:r>
      <w:r w:rsidRPr="00395A2B">
        <w:rPr>
          <w:rFonts w:ascii="Palatino Linotype" w:hAnsi="Palatino Linotype"/>
          <w:i/>
          <w:sz w:val="22"/>
          <w:szCs w:val="28"/>
        </w:rPr>
        <w:t xml:space="preserve">  El artículo 91, fracción IV, de la Ley de Amparo, establece que procede revocar la sentencia recurrida y mandar reponer el procedimiento cuando, entre otros casos, el Juez de Distrito o la autoridad que haya conocido del juicio en primera instancia haya incurrido en alguna omisión que </w:t>
      </w:r>
      <w:r w:rsidRPr="00395A2B">
        <w:rPr>
          <w:rFonts w:ascii="Palatino Linotype" w:hAnsi="Palatino Linotype"/>
          <w:i/>
          <w:sz w:val="22"/>
          <w:szCs w:val="28"/>
        </w:rPr>
        <w:lastRenderedPageBreak/>
        <w:t>pudiere influir en la sentencia que deba dictarse en definitiva. Por otra parte, de acuerdo con la técnica que rige al juicio de garantías, en toda sentencia de amparo, sea directo o indirecto, la autoridad que conozca del mismo, en primer lugar debe analizar y resolver respecto de la certeza o inexistencia de los actos reclamados y sólo en el primer caso, lo aleguen o no las partes, debe estudiar las causas de improcedencia aducidas o que en su criterio se actualicen, para, por último, de ser procedente el juicio, dictar la resolución de fondo que en derecho corresponda. Lo anterior es así, entre otras razones, ya que de no ser ciertos los actos combatidos, resultaría ocioso, por razones lógicas, ocuparse del estudio de cualquier causa de improcedencia y en el evento de ser fundada alguna de éstas, legalmente resulta imposible analizar las cuestiones de fondo; en otras palabras, el estudio de alguna causa de improcedencia o del fondo del asunto, implica, en el primer caso, que los actos reclamados sean ciertos y, en el segundo, que además de ser ciertos los actos reclamados, el juicio de garantías sea procedente. A mayor abundamiento, el no estudio de la certeza o inexistencia de los actos reclamados por parte del Juez de Distrito, independientemente de que es contrario a la técnica del juicio de amparo en los términos antes apuntados, entre otras cuestiones, trastoca la litis del recurso de revisión que hagan valer las partes y limita las defensas de éstas, porque la sentencia que se dicte en dicho recurso, podría carecer de sustento legal, al no poder precisarse con exactitud, en primer lugar, la materia del recurso y, en segundo lugar, sobre qué actos de los reclamados es procedente, en su caso, conceder el amparo, sin que el tribunal del conocimiento pueda suplir la omisión apuntada por carecer de facultades para ello, pues es obligación del Juez de Distrito ocuparse de la cuestión de que se trata, siguiéndose con ello el cumplimiento de la obligación constitucional de otorgar a las partes plenitud de defensa en contra de un acto de autoridad que afecte su esfera jurídica, como puede ser la resolución definitiva por él dictada. Así pues, si el Juez de Distrito omitió, previamente al estudio de la causa de improcedencia que estimó fundada, el análisis de la certeza o inexistencia de los actos reclamados, se actualiza la hipótesis jurídica que contempla el artículo 91, fracción IV, de la Ley de Amparo, procediendo, en consecuencia, revocar la sentencia recurrida y mandar reponer el procedimiento.”</w:t>
      </w:r>
    </w:p>
    <w:p w:rsidR="00832085" w:rsidRDefault="00832085" w:rsidP="00832085">
      <w:pPr>
        <w:spacing w:before="240" w:line="360" w:lineRule="auto"/>
        <w:ind w:right="49"/>
        <w:jc w:val="both"/>
        <w:rPr>
          <w:rFonts w:ascii="Palatino Linotype" w:hAnsi="Palatino Linotype"/>
          <w:szCs w:val="28"/>
        </w:rPr>
      </w:pPr>
      <w:r w:rsidRPr="00832085">
        <w:rPr>
          <w:rFonts w:ascii="Palatino Linotype" w:hAnsi="Palatino Linotype"/>
          <w:szCs w:val="28"/>
        </w:rPr>
        <w:t>No representa un obstáculo a lo anterior, el hecho de que la jurisprudencia antes invocada interprete la legislación de amparo, pues aquélla no es contraria, ni se contrapone con las</w:t>
      </w:r>
      <w:r>
        <w:rPr>
          <w:rFonts w:ascii="Palatino Linotype" w:hAnsi="Palatino Linotype"/>
          <w:szCs w:val="28"/>
        </w:rPr>
        <w:t xml:space="preserve"> disposiciones de la ley de la materia</w:t>
      </w:r>
      <w:r w:rsidR="00892233">
        <w:rPr>
          <w:rFonts w:ascii="Palatino Linotype" w:hAnsi="Palatino Linotype"/>
          <w:szCs w:val="28"/>
        </w:rPr>
        <w:t>,</w:t>
      </w:r>
      <w:r w:rsidRPr="00832085">
        <w:rPr>
          <w:rFonts w:ascii="Palatino Linotype" w:hAnsi="Palatino Linotype"/>
          <w:szCs w:val="28"/>
        </w:rPr>
        <w:t xml:space="preserve"> así como tampoco lo son las demás tesis aislada</w:t>
      </w:r>
      <w:r w:rsidR="005E0FAC">
        <w:rPr>
          <w:rFonts w:ascii="Palatino Linotype" w:hAnsi="Palatino Linotype"/>
          <w:szCs w:val="28"/>
        </w:rPr>
        <w:t>s</w:t>
      </w:r>
      <w:r w:rsidRPr="00832085">
        <w:rPr>
          <w:rFonts w:ascii="Palatino Linotype" w:hAnsi="Palatino Linotype"/>
          <w:szCs w:val="28"/>
        </w:rPr>
        <w:t xml:space="preserve"> y </w:t>
      </w:r>
      <w:r w:rsidRPr="00832085">
        <w:rPr>
          <w:rFonts w:ascii="Palatino Linotype" w:hAnsi="Palatino Linotype"/>
          <w:szCs w:val="28"/>
        </w:rPr>
        <w:lastRenderedPageBreak/>
        <w:t>jurisprudencia</w:t>
      </w:r>
      <w:r w:rsidR="005E0FAC">
        <w:rPr>
          <w:rFonts w:ascii="Palatino Linotype" w:hAnsi="Palatino Linotype"/>
          <w:szCs w:val="28"/>
        </w:rPr>
        <w:t>s</w:t>
      </w:r>
      <w:r w:rsidRPr="00832085">
        <w:rPr>
          <w:rFonts w:ascii="Palatino Linotype" w:hAnsi="Palatino Linotype"/>
          <w:szCs w:val="28"/>
        </w:rPr>
        <w:t xml:space="preserve"> que serán citadas en esta </w:t>
      </w:r>
      <w:r>
        <w:rPr>
          <w:rFonts w:ascii="Palatino Linotype" w:hAnsi="Palatino Linotype"/>
          <w:szCs w:val="28"/>
        </w:rPr>
        <w:t>determinación</w:t>
      </w:r>
      <w:r w:rsidRPr="00832085">
        <w:rPr>
          <w:rFonts w:ascii="Palatino Linotype" w:hAnsi="Palatino Linotype"/>
          <w:szCs w:val="28"/>
        </w:rPr>
        <w:t>, que atiendan o haga</w:t>
      </w:r>
      <w:r>
        <w:rPr>
          <w:rFonts w:ascii="Palatino Linotype" w:hAnsi="Palatino Linotype"/>
          <w:szCs w:val="28"/>
        </w:rPr>
        <w:t>n referencia a la Ley de Amparo, en virtud de que resultan aplicables por analogía al supuesto que se refieren.</w:t>
      </w:r>
    </w:p>
    <w:p w:rsidR="00E8054F" w:rsidRDefault="00395A2B" w:rsidP="00E8054F">
      <w:pPr>
        <w:spacing w:before="240" w:after="240" w:line="360" w:lineRule="auto"/>
        <w:ind w:right="49"/>
        <w:jc w:val="both"/>
        <w:rPr>
          <w:rFonts w:ascii="Palatino Linotype" w:hAnsi="Palatino Linotype"/>
          <w:b/>
          <w:szCs w:val="28"/>
        </w:rPr>
      </w:pPr>
      <w:r>
        <w:rPr>
          <w:rFonts w:ascii="Palatino Linotype" w:hAnsi="Palatino Linotype"/>
          <w:szCs w:val="28"/>
        </w:rPr>
        <w:t>Ahora bien, del análisis del recurso</w:t>
      </w:r>
      <w:r w:rsidR="00832085">
        <w:rPr>
          <w:rFonts w:ascii="Palatino Linotype" w:hAnsi="Palatino Linotype"/>
          <w:szCs w:val="28"/>
        </w:rPr>
        <w:t xml:space="preserve"> de</w:t>
      </w:r>
      <w:r w:rsidR="00FE2E5E">
        <w:rPr>
          <w:rFonts w:ascii="Palatino Linotype" w:hAnsi="Palatino Linotype"/>
          <w:szCs w:val="28"/>
        </w:rPr>
        <w:t xml:space="preserve"> revisión que ahora se resuelve</w:t>
      </w:r>
      <w:r w:rsidR="00832085">
        <w:rPr>
          <w:rFonts w:ascii="Palatino Linotype" w:hAnsi="Palatino Linotype"/>
          <w:szCs w:val="28"/>
        </w:rPr>
        <w:t xml:space="preserve"> se actualiza la causa de sobreseimiento del recurso de revisión establecido en la fracción III del artículo 192</w:t>
      </w:r>
      <w:r w:rsidR="00E33B5B">
        <w:rPr>
          <w:rStyle w:val="Refdenotaalpie"/>
          <w:rFonts w:ascii="Palatino Linotype" w:hAnsi="Palatino Linotype"/>
          <w:szCs w:val="28"/>
        </w:rPr>
        <w:footnoteReference w:id="1"/>
      </w:r>
      <w:r w:rsidR="00832085">
        <w:rPr>
          <w:rFonts w:ascii="Palatino Linotype" w:hAnsi="Palatino Linotype"/>
          <w:szCs w:val="28"/>
        </w:rPr>
        <w:t xml:space="preserve"> en relación con el diverso 186 fracción I</w:t>
      </w:r>
      <w:r w:rsidR="00E33B5B">
        <w:rPr>
          <w:rStyle w:val="Refdenotaalpie"/>
          <w:rFonts w:ascii="Palatino Linotype" w:hAnsi="Palatino Linotype"/>
          <w:szCs w:val="28"/>
        </w:rPr>
        <w:footnoteReference w:id="2"/>
      </w:r>
      <w:r w:rsidR="00832085">
        <w:rPr>
          <w:rFonts w:ascii="Palatino Linotype" w:hAnsi="Palatino Linotype"/>
          <w:szCs w:val="28"/>
        </w:rPr>
        <w:t xml:space="preserve">, ambos de la Ley de </w:t>
      </w:r>
      <w:r w:rsidR="00892233">
        <w:rPr>
          <w:rFonts w:ascii="Palatino Linotype" w:hAnsi="Palatino Linotype"/>
          <w:szCs w:val="28"/>
        </w:rPr>
        <w:t>Transparencia</w:t>
      </w:r>
      <w:r w:rsidR="00832085">
        <w:rPr>
          <w:rFonts w:ascii="Palatino Linotype" w:hAnsi="Palatino Linotype"/>
          <w:szCs w:val="28"/>
        </w:rPr>
        <w:t xml:space="preserve"> y Acceso a la Información Pública del Estado de México</w:t>
      </w:r>
      <w:r w:rsidR="00892233">
        <w:rPr>
          <w:rFonts w:ascii="Palatino Linotype" w:hAnsi="Palatino Linotype"/>
          <w:szCs w:val="28"/>
        </w:rPr>
        <w:t xml:space="preserve"> y Municipios</w:t>
      </w:r>
      <w:r w:rsidR="00832085">
        <w:rPr>
          <w:rFonts w:ascii="Palatino Linotype" w:hAnsi="Palatino Linotype"/>
          <w:szCs w:val="28"/>
        </w:rPr>
        <w:t xml:space="preserve">, derivado del contenido del informe justificado rendido por el </w:t>
      </w:r>
      <w:r w:rsidR="00832085" w:rsidRPr="00832085">
        <w:rPr>
          <w:rFonts w:ascii="Palatino Linotype" w:hAnsi="Palatino Linotype"/>
          <w:b/>
          <w:szCs w:val="28"/>
        </w:rPr>
        <w:t>Sujeto Obligado</w:t>
      </w:r>
      <w:r w:rsidR="00E8054F">
        <w:rPr>
          <w:rFonts w:ascii="Palatino Linotype" w:hAnsi="Palatino Linotype"/>
          <w:b/>
          <w:szCs w:val="28"/>
        </w:rPr>
        <w:t>.</w:t>
      </w:r>
      <w:r w:rsidR="00A56F5D" w:rsidRPr="00A56F5D">
        <w:rPr>
          <w:rFonts w:ascii="Palatino Linotype" w:hAnsi="Palatino Linotype"/>
          <w:noProof/>
          <w:lang w:eastAsia="es-MX"/>
        </w:rPr>
        <w:t xml:space="preserve"> </w:t>
      </w:r>
    </w:p>
    <w:p w:rsidR="00E8054F" w:rsidRDefault="00E8054F" w:rsidP="006A076B">
      <w:pPr>
        <w:tabs>
          <w:tab w:val="left" w:pos="7513"/>
        </w:tabs>
        <w:adjustRightInd w:val="0"/>
        <w:spacing w:after="240" w:line="360" w:lineRule="auto"/>
        <w:ind w:right="49"/>
        <w:jc w:val="both"/>
        <w:rPr>
          <w:rFonts w:ascii="Palatino Linotype" w:hAnsi="Palatino Linotype"/>
        </w:rPr>
      </w:pPr>
      <w:r w:rsidRPr="00E8054F">
        <w:rPr>
          <w:rFonts w:ascii="Palatino Linotype" w:hAnsi="Palatino Linotype"/>
        </w:rPr>
        <w:t>Para una mejor comprensión del asunto</w:t>
      </w:r>
      <w:r>
        <w:rPr>
          <w:rFonts w:ascii="Palatino Linotype" w:hAnsi="Palatino Linotype"/>
        </w:rPr>
        <w:t>,</w:t>
      </w:r>
      <w:r w:rsidRPr="00E8054F">
        <w:rPr>
          <w:rFonts w:ascii="Palatino Linotype" w:hAnsi="Palatino Linotype"/>
        </w:rPr>
        <w:t xml:space="preserve"> de las constancias </w:t>
      </w:r>
      <w:r>
        <w:rPr>
          <w:rFonts w:ascii="Palatino Linotype" w:hAnsi="Palatino Linotype"/>
        </w:rPr>
        <w:t>que obran en el expediente electrónico</w:t>
      </w:r>
      <w:r w:rsidRPr="00E8054F">
        <w:rPr>
          <w:rFonts w:ascii="Palatino Linotype" w:hAnsi="Palatino Linotype"/>
        </w:rPr>
        <w:t>, valoradas anteriormente, destacan por su importancia los antecedentes siguientes:</w:t>
      </w:r>
    </w:p>
    <w:p w:rsidR="00395A2B" w:rsidRPr="00395A2B" w:rsidRDefault="00395A2B" w:rsidP="00892233">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En la solicitud</w:t>
      </w:r>
      <w:r w:rsidR="00E8054F">
        <w:rPr>
          <w:rFonts w:ascii="Palatino Linotype" w:hAnsi="Palatino Linotype"/>
        </w:rPr>
        <w:t xml:space="preserve"> de</w:t>
      </w:r>
      <w:r>
        <w:rPr>
          <w:rFonts w:ascii="Palatino Linotype" w:hAnsi="Palatino Linotype"/>
        </w:rPr>
        <w:t xml:space="preserve"> información marcada</w:t>
      </w:r>
      <w:r w:rsidR="00892233">
        <w:rPr>
          <w:rFonts w:ascii="Palatino Linotype" w:hAnsi="Palatino Linotype"/>
        </w:rPr>
        <w:t xml:space="preserve"> con </w:t>
      </w:r>
      <w:r>
        <w:rPr>
          <w:rFonts w:ascii="Palatino Linotype" w:hAnsi="Palatino Linotype"/>
        </w:rPr>
        <w:t xml:space="preserve">el número de registro </w:t>
      </w:r>
      <w:r w:rsidR="00FE2E5E" w:rsidRPr="00FE2E5E">
        <w:rPr>
          <w:rFonts w:ascii="Palatino Linotype" w:hAnsi="Palatino Linotype" w:cs="Arial"/>
          <w:b/>
          <w:bCs/>
        </w:rPr>
        <w:t>00053/IGECEM/IP/2018</w:t>
      </w:r>
      <w:r w:rsidR="00E8054F">
        <w:rPr>
          <w:rFonts w:ascii="Palatino Linotype" w:hAnsi="Palatino Linotype" w:cs="Arial"/>
          <w:b/>
        </w:rPr>
        <w:t xml:space="preserve">, </w:t>
      </w:r>
      <w:r w:rsidR="00E8054F">
        <w:rPr>
          <w:rFonts w:ascii="Palatino Linotype" w:hAnsi="Palatino Linotype" w:cs="Arial"/>
        </w:rPr>
        <w:t xml:space="preserve">requirió </w:t>
      </w:r>
      <w:r>
        <w:rPr>
          <w:rFonts w:ascii="Palatino Linotype" w:hAnsi="Palatino Linotype" w:cs="Arial"/>
        </w:rPr>
        <w:t xml:space="preserve">al </w:t>
      </w:r>
      <w:r w:rsidR="00FE2E5E" w:rsidRPr="00FE2E5E">
        <w:rPr>
          <w:rFonts w:ascii="Palatino Linotype" w:hAnsi="Palatino Linotype" w:cs="Arial"/>
          <w:b/>
          <w:bCs/>
        </w:rPr>
        <w:t>Instituto de Información e Investigación Geográfica, Estadística y Catastral del Estado de México</w:t>
      </w:r>
      <w:r>
        <w:rPr>
          <w:rFonts w:ascii="Palatino Linotype" w:hAnsi="Palatino Linotype" w:cs="Arial"/>
        </w:rPr>
        <w:t>, lo</w:t>
      </w:r>
      <w:r w:rsidR="00E8054F">
        <w:rPr>
          <w:rFonts w:ascii="Palatino Linotype" w:hAnsi="Palatino Linotype" w:cs="Arial"/>
        </w:rPr>
        <w:t xml:space="preserve"> </w:t>
      </w:r>
      <w:r>
        <w:rPr>
          <w:rFonts w:ascii="Palatino Linotype" w:hAnsi="Palatino Linotype" w:cs="Arial"/>
        </w:rPr>
        <w:t>siguiente:</w:t>
      </w:r>
    </w:p>
    <w:p w:rsidR="00395A2B" w:rsidRPr="00C5156C" w:rsidRDefault="00FE2E5E" w:rsidP="00395A2B">
      <w:pPr>
        <w:pStyle w:val="Prrafodelista"/>
        <w:numPr>
          <w:ilvl w:val="0"/>
          <w:numId w:val="42"/>
        </w:numPr>
        <w:tabs>
          <w:tab w:val="left" w:pos="7513"/>
        </w:tabs>
        <w:adjustRightInd w:val="0"/>
        <w:spacing w:after="240" w:line="360" w:lineRule="auto"/>
        <w:ind w:right="49"/>
        <w:jc w:val="both"/>
        <w:rPr>
          <w:rFonts w:ascii="Palatino Linotype" w:hAnsi="Palatino Linotype"/>
        </w:rPr>
      </w:pPr>
      <w:r w:rsidRPr="00FE2E5E">
        <w:rPr>
          <w:rFonts w:ascii="Palatino Linotype" w:hAnsi="Palatino Linotype" w:cs="Arial"/>
        </w:rPr>
        <w:t>DESCRIPCIÓN DE GRÁFICA DE LOS LIMITES TERRITORIALES ENTRE EL MUNICIPIO DE TLALNEPANTLA Y CIUDAD DE MÉXICO</w:t>
      </w:r>
      <w:r w:rsidR="00395A2B">
        <w:rPr>
          <w:rFonts w:ascii="Palatino Linotype" w:hAnsi="Palatino Linotype" w:cs="Arial"/>
        </w:rPr>
        <w:t>;</w:t>
      </w:r>
      <w:r>
        <w:rPr>
          <w:rFonts w:ascii="Palatino Linotype" w:hAnsi="Palatino Linotype" w:cs="Arial"/>
        </w:rPr>
        <w:t xml:space="preserve"> y</w:t>
      </w:r>
    </w:p>
    <w:p w:rsidR="00C5156C" w:rsidRDefault="00C5156C" w:rsidP="00395A2B">
      <w:pPr>
        <w:pStyle w:val="Prrafodelista"/>
        <w:numPr>
          <w:ilvl w:val="0"/>
          <w:numId w:val="42"/>
        </w:numPr>
        <w:tabs>
          <w:tab w:val="left" w:pos="7513"/>
        </w:tabs>
        <w:adjustRightInd w:val="0"/>
        <w:spacing w:after="240" w:line="360" w:lineRule="auto"/>
        <w:ind w:right="49"/>
        <w:jc w:val="both"/>
        <w:rPr>
          <w:rFonts w:ascii="Palatino Linotype" w:hAnsi="Palatino Linotype"/>
        </w:rPr>
      </w:pPr>
      <w:r w:rsidRPr="00C5156C">
        <w:rPr>
          <w:rFonts w:ascii="Palatino Linotype" w:hAnsi="Palatino Linotype"/>
        </w:rPr>
        <w:lastRenderedPageBreak/>
        <w:t> ESPECIFICA</w:t>
      </w:r>
      <w:r>
        <w:rPr>
          <w:rFonts w:ascii="Palatino Linotype" w:hAnsi="Palatino Linotype"/>
        </w:rPr>
        <w:t>R</w:t>
      </w:r>
      <w:r w:rsidRPr="00C5156C">
        <w:rPr>
          <w:rFonts w:ascii="Palatino Linotype" w:hAnsi="Palatino Linotype"/>
        </w:rPr>
        <w:t xml:space="preserve"> SI LA INTERSECCIÓN ENTRE LA AVENIDA RIO DE LOS REMEDIOS Y LA AVENIDA DE LA PRESA A QUE ENTIDAD FEDERATIVA PERTENECE</w:t>
      </w:r>
    </w:p>
    <w:p w:rsidR="00E33B5B" w:rsidRPr="00395A2B" w:rsidRDefault="00E33B5B" w:rsidP="00E33B5B">
      <w:pPr>
        <w:pStyle w:val="Prrafodelista"/>
        <w:tabs>
          <w:tab w:val="left" w:pos="7513"/>
        </w:tabs>
        <w:adjustRightInd w:val="0"/>
        <w:spacing w:after="240" w:line="360" w:lineRule="auto"/>
        <w:ind w:left="1571" w:right="49"/>
        <w:jc w:val="both"/>
        <w:rPr>
          <w:rFonts w:ascii="Palatino Linotype" w:hAnsi="Palatino Linotype"/>
        </w:rPr>
      </w:pPr>
    </w:p>
    <w:p w:rsidR="00DA7F27" w:rsidRPr="00C5156C" w:rsidRDefault="00E8054F" w:rsidP="00C5156C">
      <w:pPr>
        <w:pStyle w:val="Prrafodelista"/>
        <w:numPr>
          <w:ilvl w:val="0"/>
          <w:numId w:val="28"/>
        </w:numPr>
        <w:spacing w:line="360" w:lineRule="auto"/>
        <w:jc w:val="both"/>
        <w:rPr>
          <w:rFonts w:ascii="Palatino Linotype" w:hAnsi="Palatino Linotype" w:cs="Arial"/>
          <w:szCs w:val="22"/>
        </w:rPr>
      </w:pPr>
      <w:r w:rsidRPr="00C5156C">
        <w:rPr>
          <w:rFonts w:ascii="Palatino Linotype" w:hAnsi="Palatino Linotype" w:cs="Arial"/>
        </w:rPr>
        <w:t>El Su</w:t>
      </w:r>
      <w:r w:rsidR="00DA7F27" w:rsidRPr="00C5156C">
        <w:rPr>
          <w:rFonts w:ascii="Palatino Linotype" w:hAnsi="Palatino Linotype" w:cs="Arial"/>
        </w:rPr>
        <w:t>jeto Obligado en respuesta a la</w:t>
      </w:r>
      <w:r w:rsidRPr="00C5156C">
        <w:rPr>
          <w:rFonts w:ascii="Palatino Linotype" w:hAnsi="Palatino Linotype" w:cs="Arial"/>
        </w:rPr>
        <w:t xml:space="preserve"> solicitud</w:t>
      </w:r>
      <w:r w:rsidR="00C5156C" w:rsidRPr="00C5156C">
        <w:rPr>
          <w:rFonts w:ascii="Palatino Linotype" w:hAnsi="Palatino Linotype" w:cs="Arial"/>
        </w:rPr>
        <w:t xml:space="preserve"> manifestó lo siguiente</w:t>
      </w:r>
      <w:r w:rsidR="00DA7F27" w:rsidRPr="00C5156C">
        <w:rPr>
          <w:rFonts w:ascii="Palatino Linotype" w:hAnsi="Palatino Linotype" w:cs="Arial"/>
          <w:szCs w:val="22"/>
        </w:rPr>
        <w:t>:</w:t>
      </w:r>
    </w:p>
    <w:p w:rsidR="00DA7F27" w:rsidRDefault="00DA7F27" w:rsidP="00DA7F27">
      <w:pPr>
        <w:spacing w:line="360" w:lineRule="auto"/>
        <w:jc w:val="both"/>
        <w:rPr>
          <w:rFonts w:ascii="Palatino Linotype" w:hAnsi="Palatino Linotype" w:cs="Arial"/>
          <w:szCs w:val="22"/>
        </w:rPr>
      </w:pPr>
    </w:p>
    <w:p w:rsidR="00DA7F27" w:rsidRDefault="00C5156C" w:rsidP="00E33B5B">
      <w:pPr>
        <w:pStyle w:val="Prrafodelista"/>
        <w:ind w:left="851" w:right="900"/>
        <w:jc w:val="both"/>
        <w:rPr>
          <w:rFonts w:ascii="Palatino Linotype" w:hAnsi="Palatino Linotype"/>
          <w:i/>
          <w:color w:val="000000"/>
          <w:sz w:val="22"/>
          <w:szCs w:val="22"/>
        </w:rPr>
      </w:pPr>
      <w:r w:rsidRPr="00C5156C">
        <w:rPr>
          <w:rFonts w:ascii="Palatino Linotype" w:hAnsi="Palatino Linotype" w:cs="Arial"/>
          <w:b/>
          <w:i/>
          <w:sz w:val="22"/>
          <w:szCs w:val="22"/>
        </w:rPr>
        <w:t>“</w:t>
      </w:r>
      <w:r w:rsidRPr="00C5156C">
        <w:rPr>
          <w:rFonts w:ascii="Palatino Linotype" w:hAnsi="Palatino Linotype"/>
          <w:i/>
          <w:color w:val="000000"/>
          <w:sz w:val="22"/>
          <w:szCs w:val="22"/>
        </w:rPr>
        <w:t>Derivado de su pregunta le envió la liga del atlas cibernético del Estado de México la cual es una plataforma Geoinformática de libre consulta en web que proporciona información organizada en 18 áreas temáticas de cada sector gubernamental y que muestran la dinámica del Estado de México a través de datos e indicadores, de esta manera el usuario puede interactuar con mapas temáticos históricos y actuales a nivel estatal, regional, municipal y local. Donde podrá visualizar los límites que solicita de manera actualizada. http://acvisor.edomex.gob.mx/AtlasCibernetico/portal/visorAtlas.do Sin embargo si necesita más detalle en cuanto a la información, le solicitamos se ponga en contacto con LIC. JOSÉ GABRIEL VELÁZQUEZ CRUZ, JEFE DEL DEPARTAMENTO DE LÍMITES DE LA DIRECCIÓN DE LEGALIZACIÓN Y DEL PERIÓDICO OFICIAL"GACETA DE GOBIERNO" JUAN ÁLVAREZ NÚM 500 COLONIA FRANCISCO MURGUÍA CP 50130 TOLUCA, MÉXICO. TEL 01 722 2 14 68 16 01 722 2 14 65 15”</w:t>
      </w:r>
    </w:p>
    <w:p w:rsidR="00C5156C" w:rsidRPr="00C5156C" w:rsidRDefault="00C5156C" w:rsidP="00C5156C">
      <w:pPr>
        <w:pStyle w:val="Prrafodelista"/>
        <w:ind w:right="900"/>
        <w:jc w:val="both"/>
        <w:rPr>
          <w:rFonts w:ascii="Palatino Linotype" w:hAnsi="Palatino Linotype" w:cs="Arial"/>
          <w:i/>
          <w:sz w:val="22"/>
          <w:szCs w:val="22"/>
        </w:rPr>
      </w:pPr>
    </w:p>
    <w:p w:rsidR="00892233" w:rsidRPr="00892233" w:rsidRDefault="00892233" w:rsidP="00892233">
      <w:pPr>
        <w:pStyle w:val="Prrafodelista"/>
        <w:tabs>
          <w:tab w:val="left" w:pos="7513"/>
        </w:tabs>
        <w:adjustRightInd w:val="0"/>
        <w:spacing w:after="240" w:line="360" w:lineRule="auto"/>
        <w:ind w:left="1211" w:right="49"/>
        <w:jc w:val="both"/>
        <w:rPr>
          <w:rFonts w:ascii="Palatino Linotype" w:hAnsi="Palatino Linotype"/>
        </w:rPr>
      </w:pPr>
    </w:p>
    <w:p w:rsidR="003B12C3" w:rsidRDefault="003B12C3" w:rsidP="006A076B">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I</w:t>
      </w:r>
      <w:r w:rsidR="00892233">
        <w:rPr>
          <w:rFonts w:ascii="Palatino Linotype" w:hAnsi="Palatino Linotype"/>
        </w:rPr>
        <w:t>nconforme</w:t>
      </w:r>
      <w:r>
        <w:rPr>
          <w:rFonts w:ascii="Palatino Linotype" w:hAnsi="Palatino Linotype"/>
        </w:rPr>
        <w:t xml:space="preserve"> con tal respuesta la entonces solicitante interpuso el recurso de revisión en que se actúa, argumentando como motivos de inconformidad que </w:t>
      </w:r>
      <w:r>
        <w:rPr>
          <w:rFonts w:ascii="Palatino Linotype" w:hAnsi="Palatino Linotype"/>
          <w:b/>
        </w:rPr>
        <w:t>“</w:t>
      </w:r>
      <w:r w:rsidR="00C5156C" w:rsidRPr="00C5156C">
        <w:rPr>
          <w:rFonts w:ascii="Palatino Linotype" w:hAnsi="Palatino Linotype"/>
          <w:b/>
        </w:rPr>
        <w:t>toda vez que no estoy pidiendo información de un predio, sino de calles y avenidas</w:t>
      </w:r>
      <w:r>
        <w:rPr>
          <w:rFonts w:ascii="Palatino Linotype" w:hAnsi="Palatino Linotype"/>
          <w:b/>
        </w:rPr>
        <w:t>”</w:t>
      </w:r>
      <w:r>
        <w:rPr>
          <w:rFonts w:ascii="Palatino Linotype" w:hAnsi="Palatino Linotype"/>
        </w:rPr>
        <w:t>.</w:t>
      </w:r>
    </w:p>
    <w:p w:rsidR="006A076B" w:rsidRDefault="006A076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t>Por tanto, válidamente se puede advertir que la respuesta proporcionada no satisface los extremos de la solicitud y tampoco garantiza el derecho de acceso a la información.</w:t>
      </w:r>
    </w:p>
    <w:p w:rsidR="006A076B" w:rsidRDefault="006A076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lastRenderedPageBreak/>
        <w:t xml:space="preserve">En otro punto, se destaca que el Sujeto Obligado al rendir su informe </w:t>
      </w:r>
      <w:r w:rsidR="005E0FAC">
        <w:rPr>
          <w:rFonts w:ascii="Palatino Linotype" w:hAnsi="Palatino Linotype"/>
        </w:rPr>
        <w:t>justificado</w:t>
      </w:r>
      <w:r>
        <w:rPr>
          <w:rFonts w:ascii="Palatino Linotype" w:hAnsi="Palatino Linotype"/>
        </w:rPr>
        <w:t>, modifica la respuesta proporcionada a la recurrente adjuntando las documentales que a continuación se someterán al análisis.</w:t>
      </w:r>
    </w:p>
    <w:p w:rsidR="006A076B" w:rsidRPr="009009E5" w:rsidRDefault="005E0FAC" w:rsidP="00BE1012">
      <w:pPr>
        <w:spacing w:line="360" w:lineRule="auto"/>
        <w:contextualSpacing/>
        <w:jc w:val="both"/>
        <w:rPr>
          <w:rFonts w:ascii="Palatino Linotype" w:eastAsia="Calibri" w:hAnsi="Palatino Linotype"/>
        </w:rPr>
      </w:pPr>
      <w:r>
        <w:rPr>
          <w:rFonts w:ascii="Palatino Linotype" w:eastAsia="Calibri" w:hAnsi="Palatino Linotype"/>
          <w:lang w:val="es-MX"/>
        </w:rPr>
        <w:t>P</w:t>
      </w:r>
      <w:r w:rsidR="006A076B" w:rsidRPr="009009E5">
        <w:rPr>
          <w:rFonts w:ascii="Palatino Linotype" w:eastAsia="Calibri" w:hAnsi="Palatino Linotype"/>
          <w:lang w:val="es-MX"/>
        </w:rPr>
        <w:t xml:space="preserve">recisado lo anterior, </w:t>
      </w:r>
      <w:r w:rsidR="006A076B" w:rsidRPr="009009E5">
        <w:rPr>
          <w:rFonts w:ascii="Palatino Linotype" w:eastAsia="Calibri" w:hAnsi="Palatino Linotype"/>
        </w:rPr>
        <w:t xml:space="preserve">por lo que hace a las causas de sobreseimiento contenidas en la fracción III del artículo 192 de la </w:t>
      </w:r>
      <w:r w:rsidR="006A076B" w:rsidRPr="009009E5">
        <w:rPr>
          <w:rFonts w:ascii="Palatino Linotype" w:eastAsia="Calibri" w:hAnsi="Palatino Linotype"/>
          <w:b/>
        </w:rPr>
        <w:t>Ley de Transparencia y Acceso a la Información Pública del Estado de México y Municipios</w:t>
      </w:r>
      <w:r w:rsidR="006A076B" w:rsidRPr="009009E5">
        <w:rPr>
          <w:rFonts w:ascii="Palatino Linotype" w:eastAsia="Calibri" w:hAnsi="Palatino Linotype"/>
        </w:rPr>
        <w:t xml:space="preserve">, es oportuno señalar que estos requisitos privilegian la existencia de elementos de fondo, tales como el desistimiento o fallecimiento del </w:t>
      </w:r>
      <w:r w:rsidR="006A076B" w:rsidRPr="009009E5">
        <w:rPr>
          <w:rFonts w:ascii="Palatino Linotype" w:eastAsia="Calibri" w:hAnsi="Palatino Linotype"/>
          <w:b/>
        </w:rPr>
        <w:t>RECURRENTE</w:t>
      </w:r>
      <w:r w:rsidR="006A076B" w:rsidRPr="009009E5">
        <w:rPr>
          <w:rFonts w:ascii="Palatino Linotype" w:eastAsia="Calibri" w:hAnsi="Palatino Linotype"/>
        </w:rPr>
        <w:t xml:space="preserve"> o que el </w:t>
      </w:r>
      <w:r w:rsidR="006A076B" w:rsidRPr="009009E5">
        <w:rPr>
          <w:rFonts w:ascii="Palatino Linotype" w:eastAsia="Calibri" w:hAnsi="Palatino Linotype"/>
          <w:b/>
        </w:rPr>
        <w:t>SUJETO OBLIGADO</w:t>
      </w:r>
      <w:r w:rsidR="006A076B" w:rsidRPr="009009E5">
        <w:rPr>
          <w:rFonts w:ascii="Palatino Linotype" w:eastAsia="Calibri" w:hAnsi="Palatino Linotype"/>
        </w:rPr>
        <w:t xml:space="preserve"> </w:t>
      </w:r>
      <w:r w:rsidR="006A076B" w:rsidRPr="009009E5">
        <w:rPr>
          <w:rFonts w:ascii="Palatino Linotype" w:eastAsia="Calibri" w:hAnsi="Palatino Linotype"/>
          <w:b/>
          <w:u w:val="single"/>
        </w:rPr>
        <w:t>modifique o revoque el acto</w:t>
      </w:r>
      <w:r w:rsidR="006A076B" w:rsidRPr="009009E5">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rsidR="006A076B" w:rsidRPr="009009E5" w:rsidRDefault="006A076B" w:rsidP="006A076B">
      <w:pPr>
        <w:spacing w:line="360" w:lineRule="auto"/>
        <w:ind w:left="502"/>
        <w:contextualSpacing/>
        <w:jc w:val="both"/>
        <w:rPr>
          <w:rFonts w:ascii="Palatino Linotype" w:eastAsia="Calibri" w:hAnsi="Palatino Linotype"/>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Para los efectos de esta resolución, es oportuno precisar los alcances jurídicos de la fracción III de la disposición legal transcrita. Así, procede el sobreseimiento del recurso de revisión cuando el </w:t>
      </w:r>
      <w:r w:rsidRPr="009009E5">
        <w:rPr>
          <w:rFonts w:ascii="Palatino Linotype" w:eastAsia="Calibri" w:hAnsi="Palatino Linotype"/>
          <w:b/>
        </w:rPr>
        <w:t>SUJETO OBLIGADO</w:t>
      </w:r>
      <w:r w:rsidRPr="009009E5">
        <w:rPr>
          <w:rFonts w:ascii="Palatino Linotype" w:eastAsia="Calibri" w:hAnsi="Palatino Linotype"/>
        </w:rPr>
        <w:t>:</w:t>
      </w:r>
    </w:p>
    <w:p w:rsidR="006A076B" w:rsidRPr="009009E5" w:rsidRDefault="006A076B" w:rsidP="006A076B">
      <w:pPr>
        <w:spacing w:line="360" w:lineRule="auto"/>
        <w:contextualSpacing/>
        <w:jc w:val="both"/>
        <w:rPr>
          <w:rFonts w:ascii="Palatino Linotype" w:eastAsia="Calibri" w:hAnsi="Palatino Linotype"/>
        </w:rPr>
      </w:pPr>
    </w:p>
    <w:p w:rsid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Modifique el acto impugnado:</w:t>
      </w:r>
      <w:r w:rsidRPr="00BE1012">
        <w:rPr>
          <w:rFonts w:ascii="Palatino Linotype" w:hAnsi="Palatino Linotype" w:cs="Arial"/>
        </w:rPr>
        <w:t xml:space="preserve"> Se actualiza cuando el </w:t>
      </w:r>
      <w:r w:rsidRPr="00BE1012">
        <w:rPr>
          <w:rFonts w:ascii="Palatino Linotype" w:hAnsi="Palatino Linotype" w:cs="Arial"/>
          <w:b/>
        </w:rPr>
        <w:t>SUJETO OBLIGADO</w:t>
      </w:r>
      <w:r w:rsidRPr="00BE101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6A076B" w:rsidRP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Revoque el acto impugnado:</w:t>
      </w:r>
      <w:r w:rsidRPr="00BE1012">
        <w:rPr>
          <w:rFonts w:ascii="Palatino Linotype" w:hAnsi="Palatino Linotype" w:cs="Arial"/>
        </w:rPr>
        <w:t xml:space="preserve"> En este supuesto, el </w:t>
      </w:r>
      <w:r w:rsidRPr="00BE1012">
        <w:rPr>
          <w:rFonts w:ascii="Palatino Linotype" w:hAnsi="Palatino Linotype" w:cs="Arial"/>
          <w:b/>
        </w:rPr>
        <w:t>SUJETO OBLIGADO</w:t>
      </w:r>
      <w:r w:rsidRPr="00BE1012">
        <w:rPr>
          <w:rFonts w:ascii="Palatino Linotype" w:hAnsi="Palatino Linotype" w:cs="Arial"/>
        </w:rPr>
        <w:t xml:space="preserve"> deja sin efectos la primera respuesta y en su lugar emite otra que satisfaga lo solicitado por el particular en un primer momento.</w:t>
      </w:r>
    </w:p>
    <w:p w:rsidR="006A076B" w:rsidRPr="009009E5" w:rsidRDefault="006A076B" w:rsidP="006A076B">
      <w:pPr>
        <w:spacing w:line="360" w:lineRule="auto"/>
        <w:ind w:right="616"/>
        <w:contextualSpacing/>
        <w:jc w:val="both"/>
        <w:rPr>
          <w:rFonts w:ascii="Palatino Linotype" w:hAnsi="Palatino Linotype" w:cs="Arial"/>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BE1012" w:rsidRDefault="00BE1012" w:rsidP="00BE1012">
      <w:pPr>
        <w:spacing w:line="360" w:lineRule="auto"/>
        <w:contextualSpacing/>
        <w:jc w:val="both"/>
        <w:rPr>
          <w:rFonts w:ascii="Palatino Linotype" w:eastAsia="Calibri" w:hAnsi="Palatino Linotype"/>
        </w:rPr>
      </w:pPr>
    </w:p>
    <w:p w:rsidR="00FB2949" w:rsidRDefault="006A076B" w:rsidP="002E07C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En el presente asunto, </w:t>
      </w:r>
      <w:r w:rsidR="00BE1012">
        <w:rPr>
          <w:rFonts w:ascii="Palatino Linotype" w:eastAsia="Calibri" w:hAnsi="Palatino Linotype"/>
        </w:rPr>
        <w:t>se</w:t>
      </w:r>
      <w:r w:rsidRPr="009009E5">
        <w:rPr>
          <w:rFonts w:ascii="Palatino Linotype" w:eastAsia="Calibri" w:hAnsi="Palatino Linotype"/>
        </w:rPr>
        <w:t xml:space="preserve"> advierte que el </w:t>
      </w:r>
      <w:r w:rsidRPr="009009E5">
        <w:rPr>
          <w:rFonts w:ascii="Palatino Linotype" w:eastAsia="Calibri" w:hAnsi="Palatino Linotype"/>
          <w:b/>
        </w:rPr>
        <w:t>SUJETO OBLIGADO</w:t>
      </w:r>
      <w:r w:rsidRPr="009009E5">
        <w:rPr>
          <w:rFonts w:ascii="Palatino Linotype" w:eastAsia="Calibri" w:hAnsi="Palatino Linotype"/>
        </w:rPr>
        <w:t xml:space="preserve"> con la información enviada a través del informe </w:t>
      </w:r>
      <w:r w:rsidR="005E0FAC">
        <w:rPr>
          <w:rFonts w:ascii="Palatino Linotype" w:eastAsia="Calibri" w:hAnsi="Palatino Linotype"/>
        </w:rPr>
        <w:t>justificado</w:t>
      </w:r>
      <w:r w:rsidRPr="009009E5">
        <w:rPr>
          <w:rFonts w:ascii="Palatino Linotype" w:eastAsia="Calibri" w:hAnsi="Palatino Linotype"/>
        </w:rPr>
        <w:t xml:space="preserve">, </w:t>
      </w:r>
      <w:r w:rsidRPr="009009E5">
        <w:rPr>
          <w:rFonts w:ascii="Palatino Linotype" w:eastAsia="Calibri" w:hAnsi="Palatino Linotype"/>
          <w:b/>
        </w:rPr>
        <w:t>modifica</w:t>
      </w:r>
      <w:r w:rsidRPr="009009E5">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w:t>
      </w:r>
      <w:r w:rsidR="00BE1012">
        <w:rPr>
          <w:rFonts w:ascii="Palatino Linotype" w:eastAsia="Calibri" w:hAnsi="Palatino Linotype"/>
        </w:rPr>
        <w:t>; esto es así pues la información remitida por este proporciona la información que le fue solicitada</w:t>
      </w:r>
      <w:r w:rsidR="002E07C2">
        <w:rPr>
          <w:rFonts w:ascii="Palatino Linotype" w:eastAsia="Calibri" w:hAnsi="Palatino Linotype"/>
        </w:rPr>
        <w:t>.</w:t>
      </w:r>
    </w:p>
    <w:p w:rsidR="002E07C2" w:rsidRDefault="002E07C2" w:rsidP="002E07C2">
      <w:pPr>
        <w:spacing w:line="360" w:lineRule="auto"/>
        <w:contextualSpacing/>
        <w:jc w:val="both"/>
        <w:rPr>
          <w:rFonts w:ascii="Palatino Linotype" w:eastAsia="Calibri" w:hAnsi="Palatino Linotype"/>
        </w:rPr>
      </w:pPr>
    </w:p>
    <w:p w:rsidR="008D0CD7" w:rsidRDefault="002E07C2" w:rsidP="002E07C2">
      <w:pPr>
        <w:spacing w:line="360" w:lineRule="auto"/>
        <w:contextualSpacing/>
        <w:jc w:val="both"/>
        <w:rPr>
          <w:rFonts w:ascii="Palatino Linotype" w:eastAsia="Calibri" w:hAnsi="Palatino Linotype"/>
        </w:rPr>
      </w:pPr>
      <w:r>
        <w:rPr>
          <w:rFonts w:ascii="Palatino Linotype" w:eastAsia="Calibri" w:hAnsi="Palatino Linotype"/>
        </w:rPr>
        <w:t xml:space="preserve">En </w:t>
      </w:r>
      <w:r w:rsidR="008D0CD7">
        <w:rPr>
          <w:rFonts w:ascii="Palatino Linotype" w:eastAsia="Calibri" w:hAnsi="Palatino Linotype"/>
        </w:rPr>
        <w:t>el particular, el Sujeto Obligado al momento de rendir su informe justificado, proporciono información novedosa, misma que corresponde a lo solicitado por el Recurrente, esto es así pues partiendo del contenido de la solicitud en la que se estableció:</w:t>
      </w:r>
    </w:p>
    <w:p w:rsidR="00C5156C" w:rsidRDefault="00C5156C" w:rsidP="002E07C2">
      <w:pPr>
        <w:spacing w:line="360" w:lineRule="auto"/>
        <w:contextualSpacing/>
        <w:jc w:val="both"/>
        <w:rPr>
          <w:rFonts w:ascii="Palatino Linotype" w:eastAsia="Calibri" w:hAnsi="Palatino Linotype"/>
        </w:rPr>
      </w:pPr>
    </w:p>
    <w:p w:rsidR="00C5156C" w:rsidRPr="00C5156C" w:rsidRDefault="00C5156C" w:rsidP="00C5156C">
      <w:pPr>
        <w:pStyle w:val="Prrafodelista"/>
        <w:numPr>
          <w:ilvl w:val="0"/>
          <w:numId w:val="44"/>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Representación gráfica de los límites territoriales entre el Municipio de Tlanepantla y la Ciudad de México;</w:t>
      </w:r>
    </w:p>
    <w:p w:rsidR="008D0CD7" w:rsidRPr="00C5156C" w:rsidRDefault="00C5156C" w:rsidP="00C5156C">
      <w:pPr>
        <w:pStyle w:val="Prrafodelista"/>
        <w:numPr>
          <w:ilvl w:val="0"/>
          <w:numId w:val="44"/>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Especificar si la intersección entre la Avenida Rio de los Remedio y la Avenida de la Presa a que entidad federativa pertenece.</w:t>
      </w:r>
    </w:p>
    <w:p w:rsidR="005B5CE7" w:rsidRDefault="00C5156C" w:rsidP="002E07C2">
      <w:pPr>
        <w:spacing w:line="360" w:lineRule="auto"/>
        <w:contextualSpacing/>
        <w:jc w:val="both"/>
        <w:rPr>
          <w:rFonts w:ascii="Palatino Linotype" w:eastAsia="Calibri" w:hAnsi="Palatino Linotype"/>
        </w:rPr>
      </w:pPr>
      <w:r w:rsidRPr="00C5156C">
        <w:rPr>
          <w:rFonts w:ascii="Palatino Linotype" w:eastAsia="Calibri" w:hAnsi="Palatino Linotype"/>
        </w:rPr>
        <w:lastRenderedPageBreak/>
        <w:t>Ahora bien</w:t>
      </w:r>
      <w:r w:rsidR="008D0CD7" w:rsidRPr="00C5156C">
        <w:rPr>
          <w:rFonts w:ascii="Palatino Linotype" w:eastAsia="Calibri" w:hAnsi="Palatino Linotype"/>
        </w:rPr>
        <w:t>, el Sujeto Obligado</w:t>
      </w:r>
      <w:r w:rsidR="005B5CE7">
        <w:rPr>
          <w:rFonts w:ascii="Palatino Linotype" w:eastAsia="Calibri" w:hAnsi="Palatino Linotype"/>
        </w:rPr>
        <w:t xml:space="preserve"> al dar respuesta a la solicitud </w:t>
      </w:r>
      <w:r w:rsidR="00940D6E">
        <w:rPr>
          <w:rFonts w:ascii="Palatino Linotype" w:eastAsia="Calibri" w:hAnsi="Palatino Linotype"/>
        </w:rPr>
        <w:t xml:space="preserve">de acceso a la información </w:t>
      </w:r>
      <w:r w:rsidR="005B5CE7">
        <w:rPr>
          <w:rFonts w:ascii="Palatino Linotype" w:eastAsia="Calibri" w:hAnsi="Palatino Linotype"/>
        </w:rPr>
        <w:t xml:space="preserve">se pronuncia en el sentido de referir al recurrente que derivado de la pregunta que hace le envía una liga </w:t>
      </w:r>
      <w:r w:rsidR="00D137C8">
        <w:rPr>
          <w:rFonts w:ascii="Palatino Linotype" w:eastAsia="Calibri" w:hAnsi="Palatino Linotype"/>
        </w:rPr>
        <w:t xml:space="preserve"> </w:t>
      </w:r>
      <w:hyperlink r:id="rId12" w:history="1">
        <w:r w:rsidR="00D137C8" w:rsidRPr="00D137C8">
          <w:rPr>
            <w:rStyle w:val="Hipervnculo"/>
            <w:rFonts w:ascii="Palatino Linotype" w:hAnsi="Palatino Linotype"/>
          </w:rPr>
          <w:t>http://acvisor.edomex.gob.mx/AtlasCibernetico/portal/visorAtlas.do</w:t>
        </w:r>
      </w:hyperlink>
      <w:r w:rsidR="00D137C8">
        <w:rPr>
          <w:rFonts w:ascii="Verdana" w:hAnsi="Verdana"/>
          <w:color w:val="000000"/>
          <w:sz w:val="18"/>
          <w:szCs w:val="18"/>
        </w:rPr>
        <w:t xml:space="preserve"> </w:t>
      </w:r>
      <w:r w:rsidR="00D137C8" w:rsidRPr="00D137C8">
        <w:rPr>
          <w:rFonts w:ascii="Palatino Linotype" w:hAnsi="Palatino Linotype"/>
          <w:color w:val="000000"/>
        </w:rPr>
        <w:t>que corresponde al</w:t>
      </w:r>
      <w:r w:rsidR="00D137C8">
        <w:rPr>
          <w:rFonts w:ascii="Verdana" w:hAnsi="Verdana"/>
          <w:color w:val="000000"/>
          <w:sz w:val="18"/>
          <w:szCs w:val="18"/>
        </w:rPr>
        <w:t xml:space="preserve"> </w:t>
      </w:r>
      <w:r w:rsidR="005B5CE7" w:rsidRPr="005B5CE7">
        <w:rPr>
          <w:rFonts w:ascii="Palatino Linotype" w:eastAsia="Calibri" w:hAnsi="Palatino Linotype"/>
        </w:rPr>
        <w:t>atlas cibernético del Estado de México</w:t>
      </w:r>
      <w:r w:rsidR="005B5CE7">
        <w:rPr>
          <w:rFonts w:ascii="Palatino Linotype" w:eastAsia="Calibri" w:hAnsi="Palatino Linotype"/>
        </w:rPr>
        <w:t xml:space="preserve">, donde podrá visualizar los límites que solicita de manera actualizada, </w:t>
      </w:r>
      <w:r w:rsidR="00D137C8">
        <w:rPr>
          <w:rFonts w:ascii="Palatino Linotype" w:eastAsia="Calibri" w:hAnsi="Palatino Linotype"/>
        </w:rPr>
        <w:t>añadiendo que si desea mayores detalles puede comunicarse al número de teléfono y con el servidor público que refiere en su respuesta.</w:t>
      </w:r>
    </w:p>
    <w:p w:rsidR="00D137C8" w:rsidRDefault="00D137C8" w:rsidP="002E07C2">
      <w:pPr>
        <w:spacing w:line="360" w:lineRule="auto"/>
        <w:contextualSpacing/>
        <w:jc w:val="both"/>
        <w:rPr>
          <w:rFonts w:ascii="Palatino Linotype" w:eastAsia="Calibri" w:hAnsi="Palatino Linotype"/>
        </w:rPr>
      </w:pPr>
    </w:p>
    <w:p w:rsidR="00D137C8" w:rsidRDefault="00D137C8" w:rsidP="002E07C2">
      <w:pPr>
        <w:spacing w:line="360" w:lineRule="auto"/>
        <w:contextualSpacing/>
        <w:jc w:val="both"/>
        <w:rPr>
          <w:rFonts w:ascii="Palatino Linotype" w:eastAsia="Calibri" w:hAnsi="Palatino Linotype"/>
        </w:rPr>
      </w:pPr>
      <w:r>
        <w:rPr>
          <w:rFonts w:ascii="Palatino Linotype" w:eastAsia="Calibri" w:hAnsi="Palatino Linotype"/>
        </w:rPr>
        <w:t>Atento a lo anterior, est</w:t>
      </w:r>
      <w:r w:rsidR="008A5EB2">
        <w:rPr>
          <w:rFonts w:ascii="Palatino Linotype" w:eastAsia="Calibri" w:hAnsi="Palatino Linotype"/>
        </w:rPr>
        <w:t>a</w:t>
      </w:r>
      <w:r>
        <w:rPr>
          <w:rFonts w:ascii="Palatino Linotype" w:eastAsia="Calibri" w:hAnsi="Palatino Linotype"/>
        </w:rPr>
        <w:t xml:space="preserve"> ponencia resolutora a fin de verificar que la información proporcionada corresponde a lo solicitado por el recurrente, ingresó a la liga citada en el párrafo precedente obteniendo lo siguiente:</w:t>
      </w:r>
    </w:p>
    <w:p w:rsidR="00D137C8" w:rsidRDefault="00D137C8" w:rsidP="002E07C2">
      <w:pPr>
        <w:spacing w:line="360" w:lineRule="auto"/>
        <w:contextualSpacing/>
        <w:jc w:val="both"/>
        <w:rPr>
          <w:rFonts w:ascii="Palatino Linotype" w:eastAsia="Calibri" w:hAnsi="Palatino Linotype"/>
        </w:rPr>
      </w:pPr>
    </w:p>
    <w:p w:rsidR="00D137C8" w:rsidRDefault="00E33B5B" w:rsidP="00D137C8">
      <w:pPr>
        <w:pStyle w:val="Prrafodelista"/>
        <w:numPr>
          <w:ilvl w:val="0"/>
          <w:numId w:val="47"/>
        </w:numPr>
        <w:spacing w:line="360" w:lineRule="auto"/>
        <w:jc w:val="both"/>
        <w:rPr>
          <w:rFonts w:ascii="Palatino Linotype" w:eastAsia="Calibri" w:hAnsi="Palatino Linotype"/>
        </w:rPr>
      </w:pPr>
      <w:r>
        <w:rPr>
          <w:noProof/>
          <w:lang w:val="es-MX" w:eastAsia="es-MX"/>
        </w:rPr>
        <w:drawing>
          <wp:anchor distT="0" distB="0" distL="114300" distR="114300" simplePos="0" relativeHeight="251658240" behindDoc="0" locked="0" layoutInCell="1" allowOverlap="1">
            <wp:simplePos x="0" y="0"/>
            <wp:positionH relativeFrom="margin">
              <wp:align>right</wp:align>
            </wp:positionH>
            <wp:positionV relativeFrom="paragraph">
              <wp:posOffset>1103498</wp:posOffset>
            </wp:positionV>
            <wp:extent cx="5972810" cy="1662430"/>
            <wp:effectExtent l="0" t="0" r="8890" b="0"/>
            <wp:wrapThrough wrapText="bothSides">
              <wp:wrapPolygon edited="0">
                <wp:start x="0" y="0"/>
                <wp:lineTo x="0" y="21286"/>
                <wp:lineTo x="21563" y="21286"/>
                <wp:lineTo x="2156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 t="7310" r="221" b="46012"/>
                    <a:stretch/>
                  </pic:blipFill>
                  <pic:spPr bwMode="auto">
                    <a:xfrm>
                      <a:off x="0" y="0"/>
                      <a:ext cx="597281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7C8">
        <w:rPr>
          <w:rFonts w:ascii="Palatino Linotype" w:eastAsia="Calibri" w:hAnsi="Palatino Linotype"/>
        </w:rPr>
        <w:t xml:space="preserve">Una vez ingresado a la dirección electrónica del atlas cibernético del Estado de México, se aprecia </w:t>
      </w:r>
      <w:r w:rsidR="00F34E8E">
        <w:rPr>
          <w:rFonts w:ascii="Palatino Linotype" w:eastAsia="Calibri" w:hAnsi="Palatino Linotype"/>
        </w:rPr>
        <w:t>que en la parte superior de la misma aparece una barra de búsqueda con el texto “Buscar Lugar” como se aprecia en la siguiente imagen:</w:t>
      </w:r>
    </w:p>
    <w:p w:rsidR="00F34E8E" w:rsidRDefault="00E33B5B" w:rsidP="00F34E8E">
      <w:pPr>
        <w:spacing w:line="360" w:lineRule="auto"/>
        <w:jc w:val="both"/>
        <w:rPr>
          <w:rFonts w:ascii="Palatino Linotype" w:eastAsia="Calibri" w:hAnsi="Palatino Linotype"/>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124707</wp:posOffset>
                </wp:positionH>
                <wp:positionV relativeFrom="paragraph">
                  <wp:posOffset>555575</wp:posOffset>
                </wp:positionV>
                <wp:extent cx="2133600" cy="368300"/>
                <wp:effectExtent l="0" t="0" r="19050" b="12700"/>
                <wp:wrapNone/>
                <wp:docPr id="2" name="Rectángulo 2"/>
                <wp:cNvGraphicFramePr/>
                <a:graphic xmlns:a="http://schemas.openxmlformats.org/drawingml/2006/main">
                  <a:graphicData uri="http://schemas.microsoft.com/office/word/2010/wordprocessingShape">
                    <wps:wsp>
                      <wps:cNvSpPr/>
                      <wps:spPr>
                        <a:xfrm>
                          <a:off x="0" y="0"/>
                          <a:ext cx="2133600" cy="368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2F72" id="Rectángulo 2" o:spid="_x0000_s1026" style="position:absolute;margin-left:9.8pt;margin-top:43.75pt;width:168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" filled="f" strokecolor="#c0504d [3205]" strokeweight="2pt"/>
            </w:pict>
          </mc:Fallback>
        </mc:AlternateContent>
      </w:r>
    </w:p>
    <w:p w:rsidR="00F34E8E" w:rsidRDefault="00F34E8E" w:rsidP="00F34E8E">
      <w:pPr>
        <w:spacing w:line="360" w:lineRule="auto"/>
        <w:jc w:val="both"/>
        <w:rPr>
          <w:rFonts w:ascii="Palatino Linotype" w:eastAsia="Calibri" w:hAnsi="Palatino Linotype"/>
        </w:rPr>
      </w:pPr>
    </w:p>
    <w:p w:rsidR="00F34E8E" w:rsidRDefault="00940D6E" w:rsidP="00F34E8E">
      <w:pPr>
        <w:pStyle w:val="Prrafodelista"/>
        <w:numPr>
          <w:ilvl w:val="0"/>
          <w:numId w:val="47"/>
        </w:numPr>
        <w:spacing w:line="360" w:lineRule="auto"/>
        <w:jc w:val="both"/>
        <w:rPr>
          <w:rFonts w:ascii="Palatino Linotype" w:eastAsia="Calibri" w:hAnsi="Palatino Linotype"/>
        </w:rPr>
      </w:pPr>
      <w:r>
        <w:rPr>
          <w:rFonts w:ascii="Palatino Linotype" w:eastAsia="Calibri" w:hAnsi="Palatino Linotype"/>
        </w:rPr>
        <w:lastRenderedPageBreak/>
        <w:t>U</w:t>
      </w:r>
      <w:r w:rsidR="00F34E8E">
        <w:rPr>
          <w:rFonts w:ascii="Palatino Linotype" w:eastAsia="Calibri" w:hAnsi="Palatino Linotype"/>
        </w:rPr>
        <w:t>na vez ingresado en la barra de búsqueda el punto referido por el recurrente, se aprecia que el portal ubica un punto que corresponde geográficamente a la intersección entre las avenidas Rio de los Remedios y La presa, como se aprecia en la imagen siguiente:</w:t>
      </w:r>
    </w:p>
    <w:p w:rsidR="00D137C8" w:rsidRDefault="00E33B5B" w:rsidP="002E07C2">
      <w:pPr>
        <w:spacing w:line="360" w:lineRule="auto"/>
        <w:contextualSpacing/>
        <w:jc w:val="both"/>
        <w:rPr>
          <w:rFonts w:ascii="Palatino Linotype" w:eastAsia="Calibri" w:hAnsi="Palatino Linotype"/>
        </w:rPr>
      </w:pPr>
      <w:r>
        <w:rPr>
          <w:noProof/>
          <w:lang w:val="es-MX" w:eastAsia="es-MX"/>
        </w:rPr>
        <w:drawing>
          <wp:anchor distT="0" distB="0" distL="114300" distR="114300" simplePos="0" relativeHeight="251664384" behindDoc="0" locked="0" layoutInCell="1" allowOverlap="1">
            <wp:simplePos x="0" y="0"/>
            <wp:positionH relativeFrom="margin">
              <wp:posOffset>403860</wp:posOffset>
            </wp:positionH>
            <wp:positionV relativeFrom="paragraph">
              <wp:posOffset>-1270</wp:posOffset>
            </wp:positionV>
            <wp:extent cx="5438775" cy="2990850"/>
            <wp:effectExtent l="0" t="0" r="9525" b="0"/>
            <wp:wrapThrough wrapText="bothSides">
              <wp:wrapPolygon edited="0">
                <wp:start x="0" y="0"/>
                <wp:lineTo x="0" y="21462"/>
                <wp:lineTo x="21562" y="21462"/>
                <wp:lineTo x="2156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0" t="8217" r="222" b="7661"/>
                    <a:stretch/>
                  </pic:blipFill>
                  <pic:spPr bwMode="auto">
                    <a:xfrm>
                      <a:off x="0" y="0"/>
                      <a:ext cx="543877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E33B5B" w:rsidRDefault="00E33B5B" w:rsidP="002E07C2">
      <w:pPr>
        <w:spacing w:line="360" w:lineRule="auto"/>
        <w:contextualSpacing/>
        <w:jc w:val="both"/>
        <w:rPr>
          <w:rFonts w:ascii="Palatino Linotype" w:eastAsia="Calibri" w:hAnsi="Palatino Linotype"/>
        </w:rPr>
      </w:pPr>
    </w:p>
    <w:p w:rsidR="00D137C8" w:rsidRDefault="00F34E8E" w:rsidP="002E07C2">
      <w:pPr>
        <w:spacing w:line="360" w:lineRule="auto"/>
        <w:contextualSpacing/>
        <w:jc w:val="both"/>
        <w:rPr>
          <w:rFonts w:ascii="Palatino Linotype" w:eastAsia="Calibri" w:hAnsi="Palatino Linotype"/>
        </w:rPr>
      </w:pPr>
      <w:r>
        <w:rPr>
          <w:rFonts w:ascii="Palatino Linotype" w:eastAsia="Calibri" w:hAnsi="Palatino Linotype"/>
        </w:rPr>
        <w:t xml:space="preserve">Sin embargo, no refiere puntualmente como identificar los </w:t>
      </w:r>
      <w:r w:rsidR="004161A1">
        <w:rPr>
          <w:rFonts w:ascii="Palatino Linotype" w:eastAsia="Calibri" w:hAnsi="Palatino Linotype"/>
        </w:rPr>
        <w:t xml:space="preserve">límites entre el municipio de Tlalnepantla de Baz, Estado de México y la Ciudad de México, elemento que hacen concluir que los </w:t>
      </w:r>
      <w:r w:rsidR="00940D6E">
        <w:rPr>
          <w:rFonts w:ascii="Palatino Linotype" w:eastAsia="Calibri" w:hAnsi="Palatino Linotype"/>
        </w:rPr>
        <w:t>datos</w:t>
      </w:r>
      <w:r w:rsidR="004161A1">
        <w:rPr>
          <w:rFonts w:ascii="Palatino Linotype" w:eastAsia="Calibri" w:hAnsi="Palatino Linotype"/>
        </w:rPr>
        <w:t xml:space="preserve"> aportados por e</w:t>
      </w:r>
      <w:r w:rsidR="00940D6E">
        <w:rPr>
          <w:rFonts w:ascii="Palatino Linotype" w:eastAsia="Calibri" w:hAnsi="Palatino Linotype"/>
        </w:rPr>
        <w:t>l Sujeto Obligado, no son suficientes para tener por satisfechos</w:t>
      </w:r>
      <w:r w:rsidR="004161A1">
        <w:rPr>
          <w:rFonts w:ascii="Palatino Linotype" w:eastAsia="Calibri" w:hAnsi="Palatino Linotype"/>
        </w:rPr>
        <w:t xml:space="preserve"> los requerimientos del recurrente.</w:t>
      </w:r>
    </w:p>
    <w:p w:rsidR="005B5CE7" w:rsidRDefault="005B5CE7" w:rsidP="002E07C2">
      <w:pPr>
        <w:spacing w:line="360" w:lineRule="auto"/>
        <w:contextualSpacing/>
        <w:jc w:val="both"/>
        <w:rPr>
          <w:rFonts w:ascii="Palatino Linotype" w:eastAsia="Calibri" w:hAnsi="Palatino Linotype"/>
        </w:rPr>
      </w:pPr>
    </w:p>
    <w:p w:rsidR="008D0CD7" w:rsidRDefault="00940D6E" w:rsidP="002E07C2">
      <w:pPr>
        <w:spacing w:line="360" w:lineRule="auto"/>
        <w:contextualSpacing/>
        <w:jc w:val="both"/>
        <w:rPr>
          <w:rFonts w:ascii="Palatino Linotype" w:hAnsi="Palatino Linotype" w:cs="Arial"/>
          <w:color w:val="333333"/>
        </w:rPr>
      </w:pPr>
      <w:r>
        <w:rPr>
          <w:rFonts w:ascii="Palatino Linotype" w:eastAsia="Calibri" w:hAnsi="Palatino Linotype"/>
        </w:rPr>
        <w:t>No pasa desapercibido para esta ponencia resolutora</w:t>
      </w:r>
      <w:r w:rsidR="004161A1">
        <w:rPr>
          <w:rFonts w:ascii="Palatino Linotype" w:eastAsia="Calibri" w:hAnsi="Palatino Linotype"/>
        </w:rPr>
        <w:t xml:space="preserve">, </w:t>
      </w:r>
      <w:r>
        <w:rPr>
          <w:rFonts w:ascii="Palatino Linotype" w:eastAsia="Calibri" w:hAnsi="Palatino Linotype"/>
        </w:rPr>
        <w:t xml:space="preserve">que </w:t>
      </w:r>
      <w:r w:rsidR="004161A1">
        <w:rPr>
          <w:rFonts w:ascii="Palatino Linotype" w:eastAsia="Calibri" w:hAnsi="Palatino Linotype"/>
        </w:rPr>
        <w:t xml:space="preserve">el mismo Sujeto Obligado </w:t>
      </w:r>
      <w:r w:rsidR="00C5156C" w:rsidRPr="00C5156C">
        <w:rPr>
          <w:rFonts w:ascii="Palatino Linotype" w:eastAsia="Calibri" w:hAnsi="Palatino Linotype"/>
        </w:rPr>
        <w:t xml:space="preserve">al rendir su informe justificado refiere </w:t>
      </w:r>
      <w:r w:rsidR="00C5156C" w:rsidRPr="00C5156C">
        <w:rPr>
          <w:rFonts w:ascii="Palatino Linotype" w:hAnsi="Palatino Linotype" w:cs="Arial"/>
          <w:color w:val="333333"/>
        </w:rPr>
        <w:t> que el punto de las Avenidas Rio de los Remedios y La Presa, pertenecen</w:t>
      </w:r>
      <w:r>
        <w:rPr>
          <w:rFonts w:ascii="Palatino Linotype" w:hAnsi="Palatino Linotype" w:cs="Arial"/>
          <w:color w:val="333333"/>
        </w:rPr>
        <w:t xml:space="preserve"> </w:t>
      </w:r>
      <w:r w:rsidR="00C5156C" w:rsidRPr="00C5156C">
        <w:rPr>
          <w:rFonts w:ascii="Palatino Linotype" w:hAnsi="Palatino Linotype" w:cs="Arial"/>
          <w:color w:val="333333"/>
        </w:rPr>
        <w:t xml:space="preserve">al municipio Tlanepantla Estado de </w:t>
      </w:r>
      <w:r w:rsidR="00C5156C" w:rsidRPr="004161A1">
        <w:rPr>
          <w:rFonts w:ascii="Palatino Linotype" w:hAnsi="Palatino Linotype" w:cs="Arial"/>
          <w:color w:val="333333"/>
        </w:rPr>
        <w:t xml:space="preserve">México, anexando </w:t>
      </w:r>
      <w:r>
        <w:rPr>
          <w:rFonts w:ascii="Palatino Linotype" w:hAnsi="Palatino Linotype" w:cs="Arial"/>
          <w:color w:val="333333"/>
        </w:rPr>
        <w:t xml:space="preserve">una </w:t>
      </w:r>
      <w:r>
        <w:rPr>
          <w:rFonts w:ascii="Palatino Linotype" w:hAnsi="Palatino Linotype" w:cs="Arial"/>
          <w:color w:val="333333"/>
        </w:rPr>
        <w:lastRenderedPageBreak/>
        <w:t>“</w:t>
      </w:r>
      <w:r w:rsidR="00C5156C" w:rsidRPr="004161A1">
        <w:rPr>
          <w:rFonts w:ascii="Palatino Linotype" w:hAnsi="Palatino Linotype" w:cs="Arial"/>
          <w:color w:val="333333"/>
        </w:rPr>
        <w:t>ortofoto</w:t>
      </w:r>
      <w:r>
        <w:rPr>
          <w:rFonts w:ascii="Palatino Linotype" w:hAnsi="Palatino Linotype" w:cs="Arial"/>
          <w:color w:val="333333"/>
        </w:rPr>
        <w:t>”</w:t>
      </w:r>
      <w:r w:rsidR="00C5156C" w:rsidRPr="004161A1">
        <w:rPr>
          <w:rFonts w:ascii="Palatino Linotype" w:hAnsi="Palatino Linotype" w:cs="Arial"/>
          <w:color w:val="333333"/>
        </w:rPr>
        <w:t xml:space="preserve"> donde se aprecia</w:t>
      </w:r>
      <w:r w:rsidR="004161A1" w:rsidRPr="004161A1">
        <w:rPr>
          <w:rFonts w:ascii="Palatino Linotype" w:hAnsi="Palatino Linotype" w:cs="Arial"/>
          <w:color w:val="333333"/>
        </w:rPr>
        <w:t xml:space="preserve"> en amarillo </w:t>
      </w:r>
      <w:r w:rsidR="00C5156C" w:rsidRPr="004161A1">
        <w:rPr>
          <w:rFonts w:ascii="Palatino Linotype" w:hAnsi="Palatino Linotype" w:cs="Arial"/>
          <w:color w:val="333333"/>
        </w:rPr>
        <w:t xml:space="preserve"> el límite territorial entre el Municipio de Tlalnepantla, Estado de México y la Ciudad de México, </w:t>
      </w:r>
      <w:r w:rsidR="004161A1">
        <w:rPr>
          <w:rFonts w:ascii="Palatino Linotype" w:hAnsi="Palatino Linotype" w:cs="Arial"/>
          <w:color w:val="333333"/>
        </w:rPr>
        <w:t xml:space="preserve">máxime que en ella se aprecia del lado izquierdo la superficie que corresponde a cada demarcación, fotografía </w:t>
      </w:r>
      <w:r w:rsidR="00C5156C" w:rsidRPr="004161A1">
        <w:rPr>
          <w:rFonts w:ascii="Palatino Linotype" w:hAnsi="Palatino Linotype" w:cs="Arial"/>
          <w:color w:val="333333"/>
        </w:rPr>
        <w:t>que para mayor ilustración se adjunta:</w:t>
      </w:r>
    </w:p>
    <w:p w:rsidR="004161A1" w:rsidRDefault="004161A1" w:rsidP="002E07C2">
      <w:pPr>
        <w:spacing w:line="360" w:lineRule="auto"/>
        <w:contextualSpacing/>
        <w:jc w:val="both"/>
        <w:rPr>
          <w:rFonts w:ascii="Palatino Linotype" w:hAnsi="Palatino Linotype" w:cs="Arial"/>
          <w:color w:val="333333"/>
        </w:rPr>
      </w:pPr>
      <w:r>
        <w:rPr>
          <w:noProof/>
          <w:lang w:val="es-MX" w:eastAsia="es-MX"/>
        </w:rPr>
        <w:drawing>
          <wp:anchor distT="0" distB="0" distL="114300" distR="114300" simplePos="0" relativeHeight="251660288" behindDoc="0" locked="0" layoutInCell="1" allowOverlap="1">
            <wp:simplePos x="0" y="0"/>
            <wp:positionH relativeFrom="column">
              <wp:posOffset>1578610</wp:posOffset>
            </wp:positionH>
            <wp:positionV relativeFrom="paragraph">
              <wp:posOffset>7620</wp:posOffset>
            </wp:positionV>
            <wp:extent cx="3435350" cy="2628900"/>
            <wp:effectExtent l="0" t="0" r="0" b="0"/>
            <wp:wrapThrough wrapText="bothSides">
              <wp:wrapPolygon edited="0">
                <wp:start x="0" y="0"/>
                <wp:lineTo x="0" y="21443"/>
                <wp:lineTo x="21440" y="21443"/>
                <wp:lineTo x="2144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864" t="13372" r="22884" b="12818"/>
                    <a:stretch/>
                  </pic:blipFill>
                  <pic:spPr bwMode="auto">
                    <a:xfrm>
                      <a:off x="0" y="0"/>
                      <a:ext cx="34353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CE7" w:rsidRDefault="00940D6E" w:rsidP="002E07C2">
      <w:pPr>
        <w:spacing w:line="360" w:lineRule="auto"/>
        <w:contextualSpacing/>
        <w:jc w:val="both"/>
        <w:rPr>
          <w:rFonts w:ascii="Palatino Linotype" w:hAnsi="Palatino Linotype" w:cs="Arial"/>
          <w:color w:val="333333"/>
        </w:rPr>
      </w:pPr>
      <w:r>
        <w:rPr>
          <w:rFonts w:ascii="Palatino Linotype" w:hAnsi="Palatino Linotype" w:cs="Arial"/>
          <w:noProof/>
          <w:color w:val="333333"/>
          <w:lang w:val="es-MX" w:eastAsia="es-MX"/>
        </w:rPr>
        <mc:AlternateContent>
          <mc:Choice Requires="wps">
            <w:drawing>
              <wp:anchor distT="0" distB="0" distL="114300" distR="114300" simplePos="0" relativeHeight="251661312" behindDoc="0" locked="0" layoutInCell="1" allowOverlap="1">
                <wp:simplePos x="0" y="0"/>
                <wp:positionH relativeFrom="column">
                  <wp:posOffset>4042979</wp:posOffset>
                </wp:positionH>
                <wp:positionV relativeFrom="paragraph">
                  <wp:posOffset>188898</wp:posOffset>
                </wp:positionV>
                <wp:extent cx="757450" cy="313899"/>
                <wp:effectExtent l="57150" t="19050" r="81280" b="86360"/>
                <wp:wrapNone/>
                <wp:docPr id="5" name="Rectángulo 5"/>
                <wp:cNvGraphicFramePr/>
                <a:graphic xmlns:a="http://schemas.openxmlformats.org/drawingml/2006/main">
                  <a:graphicData uri="http://schemas.microsoft.com/office/word/2010/wordprocessingShape">
                    <wps:wsp>
                      <wps:cNvSpPr/>
                      <wps:spPr>
                        <a:xfrm>
                          <a:off x="0" y="0"/>
                          <a:ext cx="757450" cy="313899"/>
                        </a:xfrm>
                        <a:prstGeom prst="rect">
                          <a:avLst/>
                        </a:prstGeom>
                        <a:noFill/>
                        <a:ln w="1905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B879F" id="Rectángulo 5" o:spid="_x0000_s1026" style="position:absolute;margin-left:318.35pt;margin-top:14.85pt;width:59.65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" filled="f" strokecolor="yellow" strokeweight="1.5pt">
                <v:shadow on="t" color="black" opacity="22937f" origin=",.5" offset="0,.63889mm"/>
              </v:rect>
            </w:pict>
          </mc:Fallback>
        </mc:AlternateContent>
      </w:r>
    </w:p>
    <w:p w:rsidR="005B5CE7" w:rsidRPr="005B5CE7" w:rsidRDefault="005B5CE7" w:rsidP="002E07C2">
      <w:pPr>
        <w:spacing w:line="360" w:lineRule="auto"/>
        <w:contextualSpacing/>
        <w:jc w:val="both"/>
        <w:rPr>
          <w:rFonts w:ascii="Palatino Linotype" w:eastAsia="Calibri" w:hAnsi="Palatino Linotype"/>
        </w:rPr>
      </w:pPr>
    </w:p>
    <w:p w:rsidR="00C5156C" w:rsidRPr="00C5156C" w:rsidRDefault="00C5156C" w:rsidP="002E07C2">
      <w:pPr>
        <w:spacing w:line="360" w:lineRule="auto"/>
        <w:contextualSpacing/>
        <w:jc w:val="both"/>
        <w:rPr>
          <w:rFonts w:ascii="Palatino Linotype" w:hAnsi="Palatino Linotype" w:cs="Arial"/>
          <w:color w:val="333333"/>
        </w:rPr>
      </w:pPr>
    </w:p>
    <w:p w:rsidR="00C5156C" w:rsidRDefault="00C5156C" w:rsidP="002E07C2">
      <w:pPr>
        <w:spacing w:line="360" w:lineRule="auto"/>
        <w:contextualSpacing/>
        <w:jc w:val="both"/>
        <w:rPr>
          <w:rFonts w:ascii="Arial" w:hAnsi="Arial" w:cs="Arial"/>
          <w:color w:val="333333"/>
          <w:sz w:val="27"/>
          <w:szCs w:val="27"/>
        </w:rPr>
      </w:pPr>
    </w:p>
    <w:p w:rsidR="00C5156C" w:rsidRDefault="00C5156C" w:rsidP="002E07C2">
      <w:pPr>
        <w:spacing w:line="360" w:lineRule="auto"/>
        <w:contextualSpacing/>
        <w:jc w:val="both"/>
        <w:rPr>
          <w:rFonts w:ascii="Palatino Linotype" w:eastAsia="Calibri" w:hAnsi="Palatino Linotype"/>
        </w:rPr>
      </w:pPr>
    </w:p>
    <w:p w:rsidR="00AC5D63" w:rsidRDefault="00940D6E" w:rsidP="002E07C2">
      <w:pPr>
        <w:spacing w:line="360" w:lineRule="auto"/>
        <w:contextualSpacing/>
        <w:jc w:val="both"/>
        <w:rPr>
          <w:rFonts w:ascii="Palatino Linotype" w:eastAsia="Calibri" w:hAnsi="Palatino Linotype"/>
        </w:rPr>
      </w:pPr>
      <w:r>
        <w:rPr>
          <w:rFonts w:ascii="Palatino Linotype" w:hAnsi="Palatino Linotype" w:cs="Arial"/>
          <w:noProof/>
          <w:color w:val="333333"/>
          <w:lang w:val="es-MX" w:eastAsia="es-MX"/>
        </w:rPr>
        <mc:AlternateContent>
          <mc:Choice Requires="wps">
            <w:drawing>
              <wp:anchor distT="0" distB="0" distL="114300" distR="114300" simplePos="0" relativeHeight="251663360" behindDoc="0" locked="0" layoutInCell="1" allowOverlap="1" wp14:anchorId="65FF5B00" wp14:editId="1052F368">
                <wp:simplePos x="0" y="0"/>
                <wp:positionH relativeFrom="column">
                  <wp:posOffset>1990697</wp:posOffset>
                </wp:positionH>
                <wp:positionV relativeFrom="paragraph">
                  <wp:posOffset>108453</wp:posOffset>
                </wp:positionV>
                <wp:extent cx="757450" cy="313899"/>
                <wp:effectExtent l="57150" t="19050" r="81280" b="86360"/>
                <wp:wrapNone/>
                <wp:docPr id="6" name="Rectángulo 6"/>
                <wp:cNvGraphicFramePr/>
                <a:graphic xmlns:a="http://schemas.openxmlformats.org/drawingml/2006/main">
                  <a:graphicData uri="http://schemas.microsoft.com/office/word/2010/wordprocessingShape">
                    <wps:wsp>
                      <wps:cNvSpPr/>
                      <wps:spPr>
                        <a:xfrm>
                          <a:off x="0" y="0"/>
                          <a:ext cx="757450" cy="313899"/>
                        </a:xfrm>
                        <a:prstGeom prst="rect">
                          <a:avLst/>
                        </a:prstGeom>
                        <a:noFill/>
                        <a:ln w="1905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9F946" id="Rectángulo 6" o:spid="_x0000_s1026" style="position:absolute;margin-left:156.75pt;margin-top:8.55pt;width:59.65pt;height:24.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" filled="f" strokecolor="yellow" strokeweight="1.5pt">
                <v:shadow on="t" color="black" opacity="22937f" origin=",.5" offset="0,.63889mm"/>
              </v:rect>
            </w:pict>
          </mc:Fallback>
        </mc:AlternateContent>
      </w:r>
    </w:p>
    <w:p w:rsidR="00C5156C" w:rsidRDefault="00C5156C" w:rsidP="002E07C2">
      <w:pPr>
        <w:spacing w:line="360" w:lineRule="auto"/>
        <w:contextualSpacing/>
        <w:jc w:val="both"/>
        <w:rPr>
          <w:rFonts w:ascii="Palatino Linotype" w:eastAsia="Calibri" w:hAnsi="Palatino Linotype"/>
        </w:rPr>
      </w:pPr>
    </w:p>
    <w:p w:rsidR="00C5156C" w:rsidRDefault="00C5156C" w:rsidP="002E07C2">
      <w:pPr>
        <w:spacing w:line="360" w:lineRule="auto"/>
        <w:contextualSpacing/>
        <w:jc w:val="both"/>
        <w:rPr>
          <w:rFonts w:ascii="Palatino Linotype" w:eastAsia="Calibri" w:hAnsi="Palatino Linotype"/>
        </w:rPr>
      </w:pPr>
    </w:p>
    <w:p w:rsidR="002F32E5" w:rsidRPr="005F58C4" w:rsidRDefault="002F32E5" w:rsidP="009B0B2C">
      <w:pPr>
        <w:spacing w:line="360" w:lineRule="auto"/>
        <w:contextualSpacing/>
        <w:jc w:val="both"/>
        <w:rPr>
          <w:rFonts w:ascii="Palatino Linotype" w:hAnsi="Palatino Linotype" w:cs="Arial"/>
          <w:i/>
          <w:sz w:val="22"/>
          <w:szCs w:val="22"/>
        </w:rPr>
      </w:pPr>
      <w:r w:rsidRPr="005F58C4">
        <w:rPr>
          <w:rFonts w:ascii="Palatino Linotype" w:hAnsi="Palatino Linotype" w:cs="Arial"/>
        </w:rPr>
        <w:t>Así las cosas, debe señalarse que en la solicitud de información presentad</w:t>
      </w:r>
      <w:r>
        <w:rPr>
          <w:rFonts w:ascii="Palatino Linotype" w:hAnsi="Palatino Linotype" w:cs="Arial"/>
        </w:rPr>
        <w:t>a</w:t>
      </w:r>
      <w:r w:rsidRPr="005F58C4">
        <w:rPr>
          <w:rFonts w:ascii="Palatino Linotype" w:hAnsi="Palatino Linotype" w:cs="Arial"/>
        </w:rPr>
        <w:t xml:space="preserve"> en el SAIMEX, el Recurrente solicitó una razón o bien razonamiento por parte del </w:t>
      </w:r>
      <w:r w:rsidRPr="00634755">
        <w:rPr>
          <w:rFonts w:ascii="Palatino Linotype" w:hAnsi="Palatino Linotype" w:cs="Arial"/>
          <w:b/>
        </w:rPr>
        <w:t xml:space="preserve">SUJETO OBLIGADO </w:t>
      </w:r>
      <w:r w:rsidRPr="005F58C4">
        <w:rPr>
          <w:rFonts w:ascii="Palatino Linotype" w:hAnsi="Palatino Linotype" w:cs="Arial"/>
        </w:rPr>
        <w:t xml:space="preserve">mediante la realización de un cuestionamiento a fin de satisfacer una duda o inquietud, </w:t>
      </w:r>
    </w:p>
    <w:p w:rsidR="002F32E5" w:rsidRDefault="002F32E5" w:rsidP="002F32E5">
      <w:pPr>
        <w:pStyle w:val="Prrafodelista"/>
        <w:tabs>
          <w:tab w:val="left" w:pos="0"/>
        </w:tabs>
        <w:spacing w:line="360" w:lineRule="auto"/>
        <w:ind w:left="0" w:right="49"/>
        <w:jc w:val="both"/>
        <w:rPr>
          <w:rFonts w:ascii="Palatino Linotype" w:hAnsi="Palatino Linotype" w:cs="Arial"/>
          <w:i/>
          <w:sz w:val="22"/>
          <w:szCs w:val="22"/>
        </w:rPr>
      </w:pPr>
    </w:p>
    <w:p w:rsidR="002F32E5" w:rsidRPr="005F58C4" w:rsidRDefault="002F32E5" w:rsidP="002F32E5">
      <w:pPr>
        <w:pStyle w:val="Prrafodelista"/>
        <w:tabs>
          <w:tab w:val="left" w:pos="0"/>
        </w:tabs>
        <w:spacing w:line="360" w:lineRule="auto"/>
        <w:ind w:left="0" w:right="49"/>
        <w:jc w:val="both"/>
        <w:rPr>
          <w:rFonts w:ascii="Palatino Linotype" w:hAnsi="Palatino Linotype" w:cs="Arial"/>
        </w:rPr>
      </w:pPr>
      <w:r w:rsidRPr="005F58C4">
        <w:rPr>
          <w:rFonts w:ascii="Palatino Linotype" w:hAnsi="Palatino Linotype" w:cs="Arial"/>
        </w:rPr>
        <w:t xml:space="preserve">Por lo que, la entrega de una razón o un razonamiento por parte del </w:t>
      </w:r>
      <w:r w:rsidRPr="00634755">
        <w:rPr>
          <w:rFonts w:ascii="Palatino Linotype" w:hAnsi="Palatino Linotype" w:cs="Arial"/>
          <w:b/>
        </w:rPr>
        <w:t>SUJETO OBLIGADO</w:t>
      </w:r>
      <w:r w:rsidRPr="005F58C4">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una consulta lo que no actualiza alguno de los supuestos previstos para la procedencia del recurso de revisión.</w:t>
      </w:r>
    </w:p>
    <w:p w:rsidR="002F32E5" w:rsidRPr="005F58C4" w:rsidRDefault="002F32E5" w:rsidP="002F32E5">
      <w:pPr>
        <w:pStyle w:val="Prrafodelista"/>
        <w:ind w:left="502"/>
        <w:jc w:val="both"/>
        <w:rPr>
          <w:rFonts w:ascii="Palatino Linotype" w:hAnsi="Palatino Linotype" w:cs="Arial"/>
        </w:rPr>
      </w:pPr>
    </w:p>
    <w:p w:rsidR="002F32E5" w:rsidRDefault="002F32E5" w:rsidP="002F32E5">
      <w:pPr>
        <w:pStyle w:val="Prrafodelista"/>
        <w:tabs>
          <w:tab w:val="left" w:pos="0"/>
        </w:tabs>
        <w:spacing w:line="360" w:lineRule="auto"/>
        <w:ind w:left="0" w:right="49"/>
        <w:jc w:val="both"/>
        <w:rPr>
          <w:rFonts w:ascii="Palatino Linotype" w:hAnsi="Palatino Linotype" w:cs="Arial"/>
        </w:rPr>
      </w:pPr>
      <w:r w:rsidRPr="005F58C4">
        <w:rPr>
          <w:rFonts w:ascii="Palatino Linotype" w:hAnsi="Palatino Linotype" w:cs="Arial"/>
        </w:rPr>
        <w:t xml:space="preserve">Empero lo anterior, </w:t>
      </w:r>
      <w:r>
        <w:rPr>
          <w:rFonts w:ascii="Palatino Linotype" w:hAnsi="Palatino Linotype" w:cs="Arial"/>
        </w:rPr>
        <w:t xml:space="preserve">si bien el </w:t>
      </w:r>
      <w:r w:rsidRPr="00634755">
        <w:rPr>
          <w:rFonts w:ascii="Palatino Linotype" w:hAnsi="Palatino Linotype" w:cs="Arial"/>
          <w:b/>
        </w:rPr>
        <w:t>SUJETO OBLIGADO</w:t>
      </w:r>
      <w:r>
        <w:rPr>
          <w:rFonts w:ascii="Palatino Linotype" w:hAnsi="Palatino Linotype" w:cs="Arial"/>
        </w:rPr>
        <w:t xml:space="preserve"> en su informe justificado indicó que el punto de intersección entre las Avenidas Rio de los Remedios y La Presa, corresponden al municipio de Tlalnepantla, Estado de México</w:t>
      </w:r>
      <w:r>
        <w:rPr>
          <w:rFonts w:ascii="Palatino Linotype" w:hAnsi="Palatino Linotype" w:cs="Arial"/>
          <w:lang w:eastAsia="es-MX"/>
        </w:rPr>
        <w:t xml:space="preserve">, también lo es, que al mismo adjunto el soporte documental y grafico que fortalece el razonamiento esgrimido; por lo cual, el </w:t>
      </w:r>
      <w:r w:rsidRPr="00634755">
        <w:rPr>
          <w:rFonts w:ascii="Palatino Linotype" w:hAnsi="Palatino Linotype" w:cs="Arial"/>
          <w:b/>
          <w:lang w:eastAsia="es-MX"/>
        </w:rPr>
        <w:t>SUJETO OBLIGADO</w:t>
      </w:r>
      <w:r>
        <w:rPr>
          <w:rFonts w:ascii="Palatino Linotype" w:hAnsi="Palatino Linotype" w:cs="Arial"/>
          <w:lang w:eastAsia="es-MX"/>
        </w:rPr>
        <w:t xml:space="preserve"> atendió la solicitud de información </w:t>
      </w:r>
      <w:r w:rsidR="009B0B2C">
        <w:rPr>
          <w:rFonts w:ascii="Palatino Linotype" w:hAnsi="Palatino Linotype" w:cs="Arial"/>
          <w:lang w:eastAsia="es-MX"/>
        </w:rPr>
        <w:t xml:space="preserve">en lo referente a conocer a que entidad federativa pertenece el punto referido en esta, </w:t>
      </w:r>
      <w:r>
        <w:rPr>
          <w:rFonts w:ascii="Palatino Linotype" w:hAnsi="Palatino Linotype" w:cs="Arial"/>
          <w:lang w:eastAsia="es-MX"/>
        </w:rPr>
        <w:t xml:space="preserve">anexando también la fotografía satelital que representa gráficamente los límites territoriales entre el Estado de México y la Ciudad de México.  </w:t>
      </w:r>
    </w:p>
    <w:p w:rsidR="002F32E5" w:rsidRDefault="002F32E5" w:rsidP="002F32E5">
      <w:pPr>
        <w:pStyle w:val="Prrafodelista"/>
        <w:ind w:left="502"/>
        <w:jc w:val="both"/>
        <w:rPr>
          <w:rFonts w:ascii="Palatino Linotype" w:hAnsi="Palatino Linotype" w:cs="Arial"/>
        </w:rPr>
      </w:pPr>
    </w:p>
    <w:p w:rsidR="002F32E5" w:rsidRDefault="002F32E5" w:rsidP="002F32E5">
      <w:pPr>
        <w:spacing w:line="360" w:lineRule="auto"/>
        <w:contextualSpacing/>
        <w:jc w:val="both"/>
        <w:rPr>
          <w:rFonts w:ascii="Palatino Linotype" w:eastAsia="Calibri" w:hAnsi="Palatino Linotype"/>
        </w:rPr>
      </w:pPr>
      <w:r w:rsidRPr="007C6D4D">
        <w:rPr>
          <w:rFonts w:ascii="Palatino Linotype" w:eastAsia="MS Mincho" w:hAnsi="Palatino Linotype"/>
        </w:rPr>
        <w:t xml:space="preserve">Por </w:t>
      </w:r>
      <w:r w:rsidRPr="007C6D4D">
        <w:rPr>
          <w:rFonts w:ascii="Palatino Linotype" w:hAnsi="Palatino Linotype"/>
        </w:rPr>
        <w:t>consiguiente</w:t>
      </w:r>
      <w:r w:rsidRPr="007C6D4D">
        <w:rPr>
          <w:rFonts w:ascii="Palatino Linotype" w:eastAsia="MS Mincho" w:hAnsi="Palatino Linotype"/>
        </w:rPr>
        <w:t xml:space="preserve">, con lo remitido por el </w:t>
      </w:r>
      <w:r w:rsidRPr="00634755">
        <w:rPr>
          <w:rFonts w:ascii="Palatino Linotype" w:eastAsia="MS Mincho" w:hAnsi="Palatino Linotype"/>
          <w:b/>
        </w:rPr>
        <w:t>SUJETO OBLIGADO</w:t>
      </w:r>
      <w:r w:rsidRPr="007C6D4D">
        <w:rPr>
          <w:rFonts w:ascii="Palatino Linotype" w:eastAsia="MS Mincho" w:hAnsi="Palatino Linotype"/>
          <w:b/>
        </w:rPr>
        <w:t xml:space="preserve"> </w:t>
      </w:r>
      <w:r w:rsidRPr="007C6D4D">
        <w:rPr>
          <w:rFonts w:ascii="Palatino Linotype" w:eastAsia="MS Mincho" w:hAnsi="Palatino Linotype"/>
        </w:rPr>
        <w:t xml:space="preserve">se tiene por colmado el presente recurso de </w:t>
      </w:r>
      <w:r w:rsidRPr="00A77412">
        <w:rPr>
          <w:rFonts w:ascii="Palatino Linotype" w:hAnsi="Palatino Linotype" w:cs="Arial"/>
          <w:lang w:eastAsia="es-MX"/>
        </w:rPr>
        <w:t>revisión</w:t>
      </w:r>
      <w:r w:rsidRPr="007C6D4D">
        <w:rPr>
          <w:rFonts w:ascii="Palatino Linotype" w:eastAsia="MS Mincho" w:hAnsi="Palatino Linotype"/>
        </w:rPr>
        <w:t xml:space="preserve"> </w:t>
      </w:r>
      <w:r>
        <w:rPr>
          <w:rFonts w:ascii="Palatino Linotype" w:eastAsia="MS Mincho" w:hAnsi="Palatino Linotype"/>
        </w:rPr>
        <w:t>en virtud de que modificó</w:t>
      </w:r>
      <w:r w:rsidRPr="007C6D4D">
        <w:rPr>
          <w:rFonts w:ascii="Palatino Linotype" w:eastAsia="MS Mincho" w:hAnsi="Palatino Linotype"/>
        </w:rPr>
        <w:t xml:space="preserve"> su respuesta inicial,</w:t>
      </w:r>
      <w:r>
        <w:rPr>
          <w:rFonts w:ascii="Palatino Linotype" w:eastAsia="MS Mincho" w:hAnsi="Palatino Linotype"/>
        </w:rPr>
        <w:t xml:space="preserve"> al tratar de atender lo requerido</w:t>
      </w:r>
      <w:r w:rsidRPr="007C6D4D">
        <w:rPr>
          <w:rFonts w:ascii="Palatino Linotype" w:eastAsia="MS Mincho" w:hAnsi="Palatino Linotype"/>
        </w:rPr>
        <w:t xml:space="preserve"> </w:t>
      </w:r>
      <w:r>
        <w:rPr>
          <w:rFonts w:ascii="Palatino Linotype" w:eastAsia="MS Mincho" w:hAnsi="Palatino Linotype"/>
        </w:rPr>
        <w:t>a</w:t>
      </w:r>
      <w:r w:rsidRPr="007C6D4D">
        <w:rPr>
          <w:rFonts w:ascii="Palatino Linotype" w:hAnsi="Palatino Linotype"/>
        </w:rPr>
        <w:t xml:space="preserve">tento a lo anterior, se tiene que, al haber existido un </w:t>
      </w:r>
      <w:r w:rsidRPr="008112F4">
        <w:rPr>
          <w:rFonts w:ascii="Palatino Linotype" w:hAnsi="Palatino Linotype" w:cs="Arial"/>
        </w:rPr>
        <w:t>pronunciamiento</w:t>
      </w:r>
      <w:r w:rsidRPr="007C6D4D">
        <w:rPr>
          <w:rFonts w:ascii="Palatino Linotype" w:hAnsi="Palatino Linotype"/>
        </w:rPr>
        <w:t xml:space="preserve"> por parte del </w:t>
      </w:r>
      <w:r w:rsidRPr="00634755">
        <w:rPr>
          <w:rFonts w:ascii="Palatino Linotype" w:eastAsia="MS Mincho" w:hAnsi="Palatino Linotype"/>
          <w:b/>
        </w:rPr>
        <w:t>SUJETO OBLIGADO</w:t>
      </w:r>
      <w:r w:rsidRPr="00634755">
        <w:rPr>
          <w:rFonts w:ascii="Palatino Linotype" w:hAnsi="Palatino Linotype"/>
          <w:b/>
        </w:rPr>
        <w:t xml:space="preserve"> </w:t>
      </w:r>
      <w:r w:rsidRPr="007C6D4D">
        <w:rPr>
          <w:rFonts w:ascii="Palatino Linotype" w:hAnsi="Palatino Linotype"/>
        </w:rPr>
        <w:t xml:space="preserve">para dar respuesta a la solicitud de información, este Instituto concluye que se </w:t>
      </w:r>
      <w:r>
        <w:rPr>
          <w:rFonts w:ascii="Palatino Linotype" w:hAnsi="Palatino Linotype"/>
        </w:rPr>
        <w:t>atiende la solicitud de</w:t>
      </w:r>
      <w:r w:rsidRPr="007C6D4D">
        <w:rPr>
          <w:rFonts w:ascii="Palatino Linotype" w:hAnsi="Palatino Linotype"/>
        </w:rPr>
        <w:t xml:space="preserve"> información del Recurrente</w:t>
      </w:r>
    </w:p>
    <w:p w:rsidR="008D0CD7" w:rsidRPr="009232D1" w:rsidRDefault="008D0CD7" w:rsidP="002E07C2">
      <w:pPr>
        <w:spacing w:line="360" w:lineRule="auto"/>
        <w:contextualSpacing/>
        <w:jc w:val="both"/>
        <w:rPr>
          <w:rFonts w:ascii="Palatino Linotype" w:eastAsia="Calibri" w:hAnsi="Palatino Linotype"/>
          <w:sz w:val="14"/>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9009E5">
        <w:rPr>
          <w:rFonts w:ascii="Palatino Linotype" w:eastAsia="Calibri" w:hAnsi="Palatino Linotype"/>
          <w:b/>
        </w:rPr>
        <w:t>SUJETOS OBLIGADOS</w:t>
      </w:r>
      <w:r w:rsidRPr="009009E5">
        <w:rPr>
          <w:rFonts w:ascii="Palatino Linotype" w:eastAsia="Calibri" w:hAnsi="Palatino Linotype"/>
        </w:rPr>
        <w:t xml:space="preserve"> o la negativa de entrega de la misma, derivada de la solicitud de información pública.</w:t>
      </w:r>
    </w:p>
    <w:p w:rsidR="006A076B" w:rsidRPr="009232D1" w:rsidRDefault="006A076B" w:rsidP="006A076B">
      <w:pPr>
        <w:ind w:left="720"/>
        <w:contextualSpacing/>
        <w:rPr>
          <w:rFonts w:ascii="Palatino Linotype" w:eastAsia="Calibri" w:hAnsi="Palatino Linotype"/>
          <w:sz w:val="18"/>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lastRenderedPageBreak/>
        <w:t xml:space="preserve">De este modo, cuando el </w:t>
      </w:r>
      <w:r w:rsidRPr="009009E5">
        <w:rPr>
          <w:rFonts w:ascii="Palatino Linotype" w:eastAsia="Calibri" w:hAnsi="Palatino Linotype"/>
          <w:b/>
        </w:rPr>
        <w:t xml:space="preserve">SUJETO OBLIGADO, </w:t>
      </w:r>
      <w:r w:rsidRPr="009009E5">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9009E5">
        <w:rPr>
          <w:rFonts w:ascii="Palatino Linotype" w:eastAsia="Calibri" w:hAnsi="Palatino Linotype"/>
          <w:i/>
        </w:rPr>
        <w:t>litis</w:t>
      </w:r>
      <w:r w:rsidRPr="009009E5">
        <w:rPr>
          <w:rFonts w:ascii="Palatino Linotype" w:eastAsia="Calibri" w:hAnsi="Palatino Linotype"/>
        </w:rPr>
        <w:t xml:space="preserve"> planteada, debido a que la afectación en su esfera de derechos fue restituida por la propia autoridad que emitió el acto motivo de impugnación.</w:t>
      </w:r>
    </w:p>
    <w:p w:rsidR="006A076B" w:rsidRPr="009009E5" w:rsidRDefault="006A076B" w:rsidP="006A076B">
      <w:pPr>
        <w:ind w:left="720"/>
        <w:contextualSpacing/>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Sirve de sustento a lo anterior la siguiente jurisprudencia por contradicción, cuyo rubro, texto y datos de identificación son los siguientes:</w:t>
      </w:r>
    </w:p>
    <w:p w:rsidR="006A076B" w:rsidRPr="009009E5" w:rsidRDefault="006A076B" w:rsidP="006A076B">
      <w:pPr>
        <w:spacing w:line="360" w:lineRule="auto"/>
        <w:ind w:left="567" w:right="616"/>
        <w:contextualSpacing/>
        <w:jc w:val="both"/>
        <w:rPr>
          <w:rFonts w:ascii="Palatino Linotype" w:eastAsia="Calibri" w:hAnsi="Palatino Linotype"/>
        </w:rPr>
      </w:pPr>
    </w:p>
    <w:p w:rsidR="006A076B" w:rsidRPr="009009E5" w:rsidRDefault="006A076B" w:rsidP="00FB2949">
      <w:pPr>
        <w:ind w:left="567" w:right="616"/>
        <w:contextualSpacing/>
        <w:jc w:val="both"/>
        <w:rPr>
          <w:rFonts w:ascii="Palatino Linotype" w:eastAsia="Calibri" w:hAnsi="Palatino Linotype"/>
          <w:i/>
          <w:sz w:val="22"/>
        </w:rPr>
      </w:pPr>
      <w:r w:rsidRPr="009009E5">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009E5">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6A076B" w:rsidRPr="009009E5" w:rsidRDefault="006A076B" w:rsidP="006A076B">
      <w:pPr>
        <w:spacing w:line="360" w:lineRule="auto"/>
        <w:ind w:left="708"/>
        <w:contextualSpacing/>
        <w:jc w:val="both"/>
        <w:rPr>
          <w:rFonts w:ascii="Palatino Linotype" w:eastAsia="Calibri" w:hAnsi="Palatino Linotype"/>
          <w:i/>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lastRenderedPageBreak/>
        <w:t>La anterior jurisprudencia resulta aplicable al presente asunto, en dos aspectos:</w:t>
      </w:r>
    </w:p>
    <w:p w:rsidR="006A076B" w:rsidRPr="009009E5" w:rsidRDefault="006A076B" w:rsidP="006A076B">
      <w:pPr>
        <w:spacing w:line="360" w:lineRule="auto"/>
        <w:ind w:left="426"/>
        <w:contextualSpacing/>
        <w:jc w:val="both"/>
        <w:rPr>
          <w:rFonts w:ascii="Palatino Linotype" w:eastAsia="Calibri" w:hAnsi="Palatino Linotype"/>
          <w:sz w:val="28"/>
        </w:rPr>
      </w:pPr>
    </w:p>
    <w:p w:rsidR="00FB2949" w:rsidRDefault="006A076B" w:rsidP="00FB2949">
      <w:pPr>
        <w:pStyle w:val="Prrafodelista"/>
        <w:numPr>
          <w:ilvl w:val="0"/>
          <w:numId w:val="34"/>
        </w:numPr>
        <w:spacing w:line="360" w:lineRule="auto"/>
        <w:ind w:right="616"/>
        <w:jc w:val="both"/>
        <w:rPr>
          <w:rFonts w:ascii="Palatino Linotype" w:eastAsia="Calibri" w:hAnsi="Palatino Linotype"/>
        </w:rPr>
      </w:pPr>
      <w:r w:rsidRPr="00FB2949">
        <w:rPr>
          <w:rFonts w:ascii="Palatino Linotype" w:eastAsia="Calibri" w:hAnsi="Palatino Linotype"/>
          <w:b/>
        </w:rPr>
        <w:t>La cesación de los efectos perniciosos del acto de autoridad:</w:t>
      </w:r>
      <w:r w:rsidRPr="00FB2949">
        <w:rPr>
          <w:rFonts w:ascii="Palatino Linotype" w:eastAsia="Calibri" w:hAnsi="Palatino Linotype"/>
        </w:rPr>
        <w:t xml:space="preserve"> Al respecto, la Ley de Transparencia contempla la figura jurídica del sobreseimiento cuando el </w:t>
      </w:r>
      <w:r w:rsidRPr="00FB2949">
        <w:rPr>
          <w:rFonts w:ascii="Palatino Linotype" w:eastAsia="Calibri" w:hAnsi="Palatino Linotype"/>
          <w:b/>
        </w:rPr>
        <w:t>SUJETO OBLIGADO</w:t>
      </w:r>
      <w:r w:rsidRPr="00FB2949">
        <w:rPr>
          <w:rFonts w:ascii="Palatino Linotype" w:eastAsia="Calibri" w:hAnsi="Palatino Linotype"/>
        </w:rPr>
        <w:t xml:space="preserve"> de </w:t>
      </w:r>
      <w:r w:rsidRPr="00FB2949">
        <w:rPr>
          <w:rFonts w:ascii="Palatino Linotype" w:eastAsia="Calibri" w:hAnsi="Palatino Linotype"/>
          <w:i/>
        </w:rPr>
        <w:t>motu proprio</w:t>
      </w:r>
      <w:r w:rsidRPr="00FB2949">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6A076B" w:rsidRPr="00FB2949" w:rsidRDefault="006A076B" w:rsidP="00FB2949">
      <w:pPr>
        <w:pStyle w:val="Prrafodelista"/>
        <w:numPr>
          <w:ilvl w:val="0"/>
          <w:numId w:val="34"/>
        </w:numPr>
        <w:spacing w:line="360" w:lineRule="auto"/>
        <w:ind w:right="616"/>
        <w:jc w:val="both"/>
        <w:rPr>
          <w:rFonts w:ascii="Palatino Linotype" w:eastAsia="Calibri" w:hAnsi="Palatino Linotype"/>
        </w:rPr>
      </w:pPr>
      <w:r w:rsidRPr="00FB2949">
        <w:rPr>
          <w:rFonts w:ascii="Palatino Linotype" w:eastAsia="Calibri" w:hAnsi="Palatino Linotype"/>
          <w:b/>
        </w:rPr>
        <w:t>El momento procesal para modificar el acto impugnado:</w:t>
      </w:r>
      <w:r w:rsidRPr="00FB2949">
        <w:rPr>
          <w:rFonts w:ascii="Palatino Linotype" w:eastAsia="Calibri" w:hAnsi="Palatino Linotype"/>
        </w:rPr>
        <w:t xml:space="preserve"> Para que se actualice el sobreseimiento de un recurso de revisión, el </w:t>
      </w:r>
      <w:r w:rsidRPr="00FB2949">
        <w:rPr>
          <w:rFonts w:ascii="Palatino Linotype" w:eastAsia="Calibri" w:hAnsi="Palatino Linotype"/>
          <w:b/>
        </w:rPr>
        <w:t>SUJETO OBLIGADO</w:t>
      </w:r>
      <w:r w:rsidRPr="00FB2949">
        <w:rPr>
          <w:rFonts w:ascii="Palatino Linotype" w:eastAsia="Calibri" w:hAnsi="Palatino Linotype"/>
        </w:rPr>
        <w:t xml:space="preserve"> puede entregar o completar la información al momento de rendir su informe </w:t>
      </w:r>
      <w:r w:rsidR="005E0FAC">
        <w:rPr>
          <w:rFonts w:ascii="Palatino Linotype" w:eastAsia="Calibri" w:hAnsi="Palatino Linotype"/>
        </w:rPr>
        <w:t>justificado</w:t>
      </w:r>
      <w:r w:rsidRPr="00FB2949">
        <w:rPr>
          <w:rFonts w:ascii="Palatino Linotype" w:eastAsia="Calibri" w:hAnsi="Palatino Linotype"/>
        </w:rPr>
        <w:t xml:space="preserve"> o </w:t>
      </w:r>
      <w:r w:rsidRPr="00FB2949">
        <w:rPr>
          <w:rFonts w:ascii="Palatino Linotype" w:eastAsia="Calibri" w:hAnsi="Palatino Linotype"/>
          <w:b/>
          <w:u w:val="single"/>
        </w:rPr>
        <w:t>posteriormente</w:t>
      </w:r>
      <w:r w:rsidRPr="00FB2949">
        <w:rPr>
          <w:rFonts w:ascii="Palatino Linotype" w:eastAsia="Calibri" w:hAnsi="Palatino Linotype"/>
        </w:rPr>
        <w:t xml:space="preserve"> a éste, siempre y cuando el Pleno del Instituto no haya dictado resolución definitiva.</w:t>
      </w:r>
    </w:p>
    <w:p w:rsidR="006A076B" w:rsidRPr="009009E5" w:rsidRDefault="006A076B" w:rsidP="006A076B">
      <w:pPr>
        <w:spacing w:line="360" w:lineRule="auto"/>
        <w:jc w:val="both"/>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Además, de acuerdo con el procesalista Niceto Alcalá-Zamora y Castillo en su obra </w:t>
      </w:r>
      <w:r w:rsidRPr="009009E5">
        <w:rPr>
          <w:rFonts w:ascii="Palatino Linotype" w:eastAsia="Calibri" w:hAnsi="Palatino Linotype"/>
          <w:i/>
        </w:rPr>
        <w:t>“Cuestiones de Terminología Procesal”</w:t>
      </w:r>
      <w:r w:rsidRPr="009009E5">
        <w:rPr>
          <w:rFonts w:ascii="Palatino Linotype" w:eastAsia="Calibri" w:hAnsi="Palatino Linotype"/>
        </w:rPr>
        <w:t xml:space="preserve">, el sobreseimiento es </w:t>
      </w:r>
      <w:r w:rsidRPr="009009E5">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Eduardo Pallares, en su artículo </w:t>
      </w:r>
      <w:r w:rsidRPr="009009E5">
        <w:rPr>
          <w:rFonts w:ascii="Palatino Linotype" w:eastAsia="Calibri" w:hAnsi="Palatino Linotype"/>
          <w:i/>
        </w:rPr>
        <w:t>“La caducidad y el sobreseimiento en el amparo”</w:t>
      </w:r>
      <w:r w:rsidRPr="009009E5">
        <w:rPr>
          <w:rFonts w:ascii="Palatino Linotype" w:eastAsia="Calibri" w:hAnsi="Palatino Linotype"/>
        </w:rPr>
        <w:t xml:space="preserve">, cita la definición de Aguilera Paz, aduciendo que se </w:t>
      </w:r>
      <w:r w:rsidRPr="009009E5">
        <w:rPr>
          <w:rFonts w:ascii="Palatino Linotype" w:eastAsia="Calibri" w:hAnsi="Palatino Linotype"/>
          <w:i/>
        </w:rPr>
        <w:t xml:space="preserve">“...entiende por sobreseimiento en el tecnicismo </w:t>
      </w:r>
      <w:r w:rsidRPr="009009E5">
        <w:rPr>
          <w:rFonts w:ascii="Palatino Linotype" w:eastAsia="Calibri" w:hAnsi="Palatino Linotype"/>
          <w:i/>
        </w:rPr>
        <w:lastRenderedPageBreak/>
        <w:t>forense, el hecho de cesar en el procedimiento o curso de la causa, por no existir méritos bastantes para entrar en un juicio o para entablar la contienda judicial que debe ser objeto del mismo...”</w:t>
      </w:r>
      <w:r w:rsidRPr="009009E5">
        <w:rPr>
          <w:rFonts w:ascii="Palatino Linotype" w:eastAsia="Calibri" w:hAnsi="Palatino Linotype"/>
        </w:rPr>
        <w:t>. Asimismo señala que existe el sobreseimiento provisional y el definitivo</w:t>
      </w:r>
      <w:r w:rsidRPr="009009E5">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rsidR="006A076B" w:rsidRPr="009009E5" w:rsidRDefault="006A076B" w:rsidP="006A076B">
      <w:pPr>
        <w:spacing w:line="360" w:lineRule="auto"/>
        <w:ind w:left="426"/>
        <w:contextualSpacing/>
        <w:jc w:val="both"/>
        <w:rPr>
          <w:rFonts w:ascii="Palatino Linotype" w:eastAsia="Calibri" w:hAnsi="Palatino Linotype"/>
        </w:rPr>
      </w:pPr>
    </w:p>
    <w:p w:rsidR="00FB2949" w:rsidRDefault="006A076B" w:rsidP="00FB2949">
      <w:pPr>
        <w:spacing w:line="360" w:lineRule="auto"/>
        <w:contextualSpacing/>
        <w:jc w:val="both"/>
        <w:rPr>
          <w:rFonts w:ascii="Palatino Linotype" w:eastAsia="Calibri" w:hAnsi="Palatino Linotype"/>
          <w:b/>
          <w:u w:val="single"/>
        </w:rPr>
      </w:pPr>
      <w:r w:rsidRPr="009009E5">
        <w:rPr>
          <w:rFonts w:ascii="Palatino Linotype" w:eastAsia="Calibri" w:hAnsi="Palatino Linotype"/>
        </w:rPr>
        <w:t xml:space="preserve">Así, para la doctrina el sobreseimiento provoca que un procedimiento se suspenda o se resuelva en definitiva </w:t>
      </w:r>
      <w:r w:rsidRPr="009009E5">
        <w:rPr>
          <w:rFonts w:ascii="Palatino Linotype" w:eastAsia="Calibri" w:hAnsi="Palatino Linotype"/>
          <w:b/>
          <w:u w:val="single"/>
        </w:rPr>
        <w:t>sin que se entre al estudio de los agravios o motivos de inconformidad</w:t>
      </w:r>
      <w:r w:rsidR="009232D1">
        <w:rPr>
          <w:rFonts w:ascii="Palatino Linotype" w:eastAsia="Calibri" w:hAnsi="Palatino Linotype"/>
          <w:b/>
          <w:u w:val="single"/>
        </w:rPr>
        <w:t>.</w:t>
      </w:r>
    </w:p>
    <w:p w:rsidR="00E136A9" w:rsidRPr="00E136A9" w:rsidRDefault="00E136A9" w:rsidP="00E136A9">
      <w:pPr>
        <w:pStyle w:val="Normal0"/>
        <w:spacing w:before="360" w:line="360" w:lineRule="auto"/>
        <w:ind w:right="-91"/>
        <w:jc w:val="both"/>
        <w:rPr>
          <w:rFonts w:ascii="Palatino Linotype" w:hAnsi="Palatino Linotype"/>
          <w:szCs w:val="27"/>
        </w:rPr>
      </w:pPr>
      <w:r w:rsidRPr="00E136A9">
        <w:rPr>
          <w:rFonts w:ascii="Palatino Linotype" w:hAnsi="Palatino Linotype"/>
          <w:szCs w:val="27"/>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rsidR="00E136A9" w:rsidRPr="004D47C9" w:rsidRDefault="00E136A9" w:rsidP="00E136A9">
      <w:pPr>
        <w:pStyle w:val="Estilo"/>
        <w:spacing w:line="240" w:lineRule="auto"/>
        <w:ind w:left="567" w:right="334"/>
        <w:jc w:val="both"/>
        <w:rPr>
          <w:rFonts w:ascii="Arial" w:hAnsi="Arial"/>
          <w:b/>
          <w:i/>
          <w:szCs w:val="19"/>
        </w:rPr>
      </w:pPr>
    </w:p>
    <w:p w:rsidR="00E136A9" w:rsidRPr="00E136A9" w:rsidRDefault="00E136A9" w:rsidP="00E136A9">
      <w:pPr>
        <w:pStyle w:val="Estilo"/>
        <w:spacing w:line="240" w:lineRule="auto"/>
        <w:ind w:left="567" w:right="616"/>
        <w:jc w:val="both"/>
        <w:rPr>
          <w:rFonts w:ascii="Palatino Linotype" w:hAnsi="Palatino Linotype"/>
          <w:i/>
          <w:sz w:val="22"/>
          <w:szCs w:val="22"/>
        </w:rPr>
      </w:pPr>
      <w:r w:rsidRPr="00E136A9">
        <w:rPr>
          <w:rFonts w:ascii="Palatino Linotype" w:hAnsi="Palatino Linotype"/>
          <w:b/>
          <w:i/>
          <w:sz w:val="22"/>
          <w:szCs w:val="22"/>
        </w:rPr>
        <w:t xml:space="preserve">“SOBRESEIMIENTO. NO PERMITE ENTRAR AL ESTUDIO DE LAS </w:t>
      </w:r>
      <w:r w:rsidRPr="00E136A9">
        <w:rPr>
          <w:rFonts w:ascii="Palatino Linotype" w:hAnsi="Palatino Linotype"/>
          <w:b/>
          <w:bCs/>
          <w:i/>
          <w:sz w:val="22"/>
          <w:szCs w:val="22"/>
        </w:rPr>
        <w:t xml:space="preserve">CUESTIONES DE FONDO. </w:t>
      </w:r>
      <w:r w:rsidRPr="00E136A9">
        <w:rPr>
          <w:rFonts w:ascii="Palatino Linotype" w:hAnsi="Palatino Linotype"/>
          <w:i/>
          <w:sz w:val="22"/>
          <w:szCs w:val="22"/>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E136A9">
        <w:rPr>
          <w:rFonts w:ascii="Palatino Linotype" w:hAnsi="Palatino Linotype"/>
          <w:b/>
          <w:i/>
          <w:sz w:val="22"/>
          <w:szCs w:val="22"/>
        </w:rPr>
        <w:t>”</w:t>
      </w:r>
    </w:p>
    <w:p w:rsidR="006A076B" w:rsidRPr="009009E5" w:rsidRDefault="006A076B" w:rsidP="006A076B">
      <w:pPr>
        <w:spacing w:line="360" w:lineRule="auto"/>
        <w:ind w:left="426"/>
        <w:contextualSpacing/>
        <w:jc w:val="both"/>
        <w:rPr>
          <w:rFonts w:ascii="Palatino Linotype" w:eastAsia="Calibri" w:hAnsi="Palatino Linotype"/>
          <w:i/>
          <w:lang w:val="es-AR"/>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w:t>
      </w:r>
      <w:r w:rsidRPr="009009E5">
        <w:rPr>
          <w:rFonts w:ascii="Palatino Linotype" w:eastAsia="Calibri" w:hAnsi="Palatino Linotype"/>
        </w:rPr>
        <w:lastRenderedPageBreak/>
        <w:t>se presume veraz, tan es así que la misma queda registrada en el Sistema de Acceso a la Información Mexiquense (SAIMEX).</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Sirviendo de apoyo a lo anterior por analogía, el criterio 31-10 emitido por el ahora Instituto Nacional de Transparencia, Acceso a la Información y Protección de Datos Personales, que a la letra dice:</w:t>
      </w:r>
    </w:p>
    <w:p w:rsidR="006A076B" w:rsidRPr="009009E5" w:rsidRDefault="006A076B" w:rsidP="006A076B">
      <w:pPr>
        <w:ind w:left="720"/>
        <w:contextualSpacing/>
        <w:rPr>
          <w:rFonts w:ascii="Palatino Linotype" w:eastAsia="Calibri" w:hAnsi="Palatino Linotype"/>
        </w:rPr>
      </w:pPr>
    </w:p>
    <w:p w:rsidR="006A076B" w:rsidRPr="009009E5" w:rsidRDefault="006A076B" w:rsidP="00E136A9">
      <w:pPr>
        <w:ind w:left="567" w:right="616"/>
        <w:contextualSpacing/>
        <w:jc w:val="both"/>
        <w:rPr>
          <w:rFonts w:ascii="Palatino Linotype" w:eastAsia="Calibri" w:hAnsi="Palatino Linotype"/>
          <w:i/>
          <w:sz w:val="22"/>
          <w:lang w:val="es-MX"/>
        </w:rPr>
      </w:pPr>
      <w:r w:rsidRPr="009009E5">
        <w:rPr>
          <w:rFonts w:ascii="Palatino Linotype" w:eastAsia="Calibri" w:hAnsi="Palatino Linotype"/>
          <w:b/>
          <w:i/>
          <w:sz w:val="22"/>
          <w:lang w:val="es-MX"/>
        </w:rPr>
        <w:t>EL INSTITUTO FEDERAL DE ACCESO A LA INFORMACIÓN Y PROTECCIÓN DE DATOS NO CUENTA CON FACULTADES PARA PRONUNCIARSE RESPECTO DE LA VERACIDAD DE LOS DOCUMENTOS PROPORCIONADOS POR LOS SUJETOS OBLIGADOS.</w:t>
      </w:r>
      <w:r w:rsidRPr="009009E5">
        <w:rPr>
          <w:rFonts w:ascii="Palatino Linotype" w:eastAsia="Calibri" w:hAnsi="Palatino Linotype"/>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Así mismo el artículo 4 de la </w:t>
      </w:r>
      <w:r w:rsidRPr="009009E5">
        <w:rPr>
          <w:rFonts w:ascii="Palatino Linotype" w:eastAsia="Calibri" w:hAnsi="Palatino Linotype"/>
          <w:b/>
        </w:rPr>
        <w:t>Ley de Transparencia y Acceso a la Información Pública del Estado de México y Municipios</w:t>
      </w:r>
      <w:r w:rsidRPr="009009E5">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w:t>
      </w:r>
      <w:r w:rsidR="009232D1">
        <w:rPr>
          <w:rFonts w:ascii="Palatino Linotype" w:eastAsia="Calibri" w:hAnsi="Palatino Linotype"/>
        </w:rPr>
        <w:t>dispositivo legal</w:t>
      </w:r>
      <w:r w:rsidRPr="009009E5">
        <w:rPr>
          <w:rFonts w:ascii="Palatino Linotype" w:eastAsia="Calibri" w:hAnsi="Palatino Linotype"/>
        </w:rPr>
        <w:t xml:space="preserve"> en comento que a la letra señala:</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ind w:left="567" w:right="616"/>
        <w:contextualSpacing/>
        <w:jc w:val="both"/>
        <w:rPr>
          <w:rFonts w:ascii="Palatino Linotype" w:eastAsia="Calibri" w:hAnsi="Palatino Linotype"/>
          <w:sz w:val="22"/>
        </w:rPr>
      </w:pPr>
      <w:r w:rsidRPr="009009E5">
        <w:rPr>
          <w:rFonts w:ascii="Palatino Linotype" w:eastAsia="Calibri" w:hAnsi="Palatino Linotype"/>
          <w:b/>
          <w:i/>
          <w:sz w:val="22"/>
        </w:rPr>
        <w:t>Artículo 4.</w:t>
      </w:r>
      <w:r w:rsidRPr="009009E5">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Numerales que compelen al </w:t>
      </w:r>
      <w:r w:rsidRPr="009009E5">
        <w:rPr>
          <w:rFonts w:ascii="Palatino Linotype" w:eastAsia="Calibri" w:hAnsi="Palatino Linotype"/>
          <w:b/>
        </w:rPr>
        <w:t>SUJETO OBLIGADO</w:t>
      </w:r>
      <w:r w:rsidRPr="009009E5">
        <w:rPr>
          <w:rFonts w:ascii="Palatino Linotype" w:eastAsia="Calibri" w:hAnsi="Palatino Linotype"/>
        </w:rPr>
        <w:t xml:space="preserve"> a apegarse en todo momento a los criterios ya expuestos, impidiendo a este Órgano Colegiado cuestionar la veracidad de la información.</w:t>
      </w:r>
    </w:p>
    <w:p w:rsidR="006A076B" w:rsidRPr="009232D1" w:rsidRDefault="006A076B" w:rsidP="00E136A9">
      <w:pPr>
        <w:spacing w:line="360" w:lineRule="auto"/>
        <w:contextualSpacing/>
        <w:jc w:val="both"/>
        <w:rPr>
          <w:rFonts w:ascii="Palatino Linotype" w:eastAsia="Calibri" w:hAnsi="Palatino Linotype"/>
          <w:sz w:val="10"/>
        </w:rPr>
      </w:pPr>
    </w:p>
    <w:p w:rsidR="006A076B"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rsidR="006A076B" w:rsidRPr="009232D1" w:rsidRDefault="006A076B" w:rsidP="00E136A9">
      <w:pPr>
        <w:spacing w:line="360" w:lineRule="auto"/>
        <w:contextualSpacing/>
        <w:jc w:val="both"/>
        <w:rPr>
          <w:rFonts w:ascii="Palatino Linotype" w:eastAsia="Calibri" w:hAnsi="Palatino Linotype"/>
          <w:sz w:val="12"/>
        </w:rPr>
      </w:pPr>
    </w:p>
    <w:p w:rsidR="006A076B"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Por lo que para que se actualice el sobreseimiento de un recurso de revisión, el </w:t>
      </w:r>
      <w:r w:rsidRPr="009009E5">
        <w:rPr>
          <w:rFonts w:ascii="Palatino Linotype" w:eastAsia="Calibri" w:hAnsi="Palatino Linotype"/>
          <w:b/>
        </w:rPr>
        <w:t>SUJETO OBLIGADO</w:t>
      </w:r>
      <w:r w:rsidRPr="009009E5">
        <w:rPr>
          <w:rFonts w:ascii="Palatino Linotype" w:eastAsia="Calibri"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rsidR="000B47B7" w:rsidRPr="000B47B7" w:rsidRDefault="000B47B7" w:rsidP="00E136A9">
      <w:pPr>
        <w:spacing w:line="360" w:lineRule="auto"/>
        <w:contextualSpacing/>
        <w:jc w:val="both"/>
        <w:rPr>
          <w:rFonts w:ascii="Palatino Linotype" w:eastAsia="Calibri" w:hAnsi="Palatino Linotype"/>
          <w:sz w:val="12"/>
        </w:rPr>
      </w:pPr>
    </w:p>
    <w:p w:rsidR="006A076B" w:rsidRPr="009232D1" w:rsidRDefault="006A076B" w:rsidP="00E136A9">
      <w:pPr>
        <w:spacing w:line="360" w:lineRule="auto"/>
        <w:jc w:val="both"/>
        <w:rPr>
          <w:rFonts w:ascii="Palatino Linotype" w:eastAsia="Calibri" w:hAnsi="Palatino Linotype"/>
          <w:sz w:val="6"/>
        </w:rPr>
      </w:pPr>
    </w:p>
    <w:p w:rsidR="006A076B" w:rsidRPr="009009E5" w:rsidRDefault="006A076B" w:rsidP="006A076B">
      <w:pPr>
        <w:spacing w:line="360" w:lineRule="auto"/>
        <w:contextualSpacing/>
        <w:jc w:val="both"/>
        <w:rPr>
          <w:rFonts w:ascii="Palatino Linotype" w:eastAsia="Calibri" w:hAnsi="Palatino Linotype"/>
        </w:rPr>
      </w:pPr>
      <w:r w:rsidRPr="009009E5">
        <w:rPr>
          <w:rFonts w:ascii="Palatino Linotype" w:eastAsia="Calibri" w:hAnsi="Palatino Linotype"/>
          <w:lang w:val="es-CO"/>
        </w:rPr>
        <w:t>Bajo ese tenor y en términos de</w:t>
      </w:r>
      <w:r w:rsidR="00E136A9">
        <w:rPr>
          <w:rFonts w:ascii="Palatino Linotype" w:eastAsia="Calibri" w:hAnsi="Palatino Linotype"/>
          <w:lang w:val="es-CO"/>
        </w:rPr>
        <w:t xml:space="preserve"> </w:t>
      </w:r>
      <w:r w:rsidRPr="009009E5">
        <w:rPr>
          <w:rFonts w:ascii="Palatino Linotype" w:eastAsia="Calibri" w:hAnsi="Palatino Linotype"/>
          <w:lang w:val="es-CO"/>
        </w:rPr>
        <w:t>l</w:t>
      </w:r>
      <w:r w:rsidR="00E136A9">
        <w:rPr>
          <w:rFonts w:ascii="Palatino Linotype" w:eastAsia="Calibri" w:hAnsi="Palatino Linotype"/>
          <w:lang w:val="es-CO"/>
        </w:rPr>
        <w:t>os</w:t>
      </w:r>
      <w:r w:rsidRPr="009009E5">
        <w:rPr>
          <w:rFonts w:ascii="Palatino Linotype" w:eastAsia="Calibri" w:hAnsi="Palatino Linotype"/>
          <w:lang w:val="es-CO"/>
        </w:rPr>
        <w:t xml:space="preserve"> artículo</w:t>
      </w:r>
      <w:r w:rsidR="00E136A9">
        <w:rPr>
          <w:rFonts w:ascii="Palatino Linotype" w:eastAsia="Calibri" w:hAnsi="Palatino Linotype"/>
          <w:lang w:val="es-CO"/>
        </w:rPr>
        <w:t>s</w:t>
      </w:r>
      <w:r w:rsidRPr="009009E5">
        <w:rPr>
          <w:rFonts w:ascii="Palatino Linotype" w:eastAsia="Calibri" w:hAnsi="Palatino Linotype"/>
          <w:lang w:val="es-CO"/>
        </w:rPr>
        <w:t xml:space="preserve"> 186 fracción I</w:t>
      </w:r>
      <w:r w:rsidR="00E136A9">
        <w:rPr>
          <w:rFonts w:ascii="Palatino Linotype" w:eastAsia="Calibri" w:hAnsi="Palatino Linotype"/>
          <w:lang w:val="es-CO"/>
        </w:rPr>
        <w:t>, y 192, fracción III</w:t>
      </w:r>
      <w:r w:rsidRPr="009009E5">
        <w:rPr>
          <w:rFonts w:ascii="Palatino Linotype" w:eastAsia="Calibri" w:hAnsi="Palatino Linotype"/>
          <w:lang w:val="es-CO"/>
        </w:rPr>
        <w:t xml:space="preserve"> este Pleno determina el </w:t>
      </w:r>
      <w:r w:rsidRPr="009009E5">
        <w:rPr>
          <w:rFonts w:ascii="Palatino Linotype" w:eastAsia="Calibri" w:hAnsi="Palatino Linotype"/>
          <w:b/>
          <w:lang w:val="es-CO"/>
        </w:rPr>
        <w:t xml:space="preserve">SOBRESEIMIENTO </w:t>
      </w:r>
      <w:r w:rsidRPr="009009E5">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rsidR="00E136A9" w:rsidRDefault="00F72052" w:rsidP="00F72052">
      <w:pPr>
        <w:spacing w:before="240" w:after="240" w:line="360" w:lineRule="auto"/>
        <w:jc w:val="both"/>
        <w:rPr>
          <w:rFonts w:ascii="Palatino Linotype" w:hAnsi="Palatino Linotype" w:cs="Arial"/>
        </w:rPr>
      </w:pPr>
      <w:r w:rsidRPr="00AC12F2">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0B47B7" w:rsidRPr="00F72052" w:rsidRDefault="000B47B7" w:rsidP="00F72052">
      <w:pPr>
        <w:spacing w:before="240" w:after="240" w:line="360" w:lineRule="auto"/>
        <w:jc w:val="both"/>
        <w:rPr>
          <w:rFonts w:ascii="Palatino Linotype" w:hAnsi="Palatino Linotype" w:cs="Arial"/>
        </w:rPr>
      </w:pPr>
    </w:p>
    <w:p w:rsidR="00E136A9" w:rsidRDefault="00E136A9" w:rsidP="00E136A9">
      <w:pPr>
        <w:spacing w:line="360" w:lineRule="auto"/>
        <w:contextualSpacing/>
        <w:jc w:val="center"/>
        <w:rPr>
          <w:rFonts w:ascii="Palatino Linotype" w:eastAsia="Calibri" w:hAnsi="Palatino Linotype"/>
          <w:b/>
        </w:rPr>
      </w:pPr>
      <w:r w:rsidRPr="00E136A9">
        <w:rPr>
          <w:rFonts w:ascii="Palatino Linotype" w:eastAsia="Calibri" w:hAnsi="Palatino Linotype"/>
          <w:b/>
        </w:rPr>
        <w:t>R</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S</w:t>
      </w:r>
      <w:r>
        <w:rPr>
          <w:rFonts w:ascii="Palatino Linotype" w:eastAsia="Calibri" w:hAnsi="Palatino Linotype"/>
          <w:b/>
        </w:rPr>
        <w:t xml:space="preserve"> </w:t>
      </w:r>
      <w:r w:rsidRPr="00E136A9">
        <w:rPr>
          <w:rFonts w:ascii="Palatino Linotype" w:eastAsia="Calibri" w:hAnsi="Palatino Linotype"/>
          <w:b/>
        </w:rPr>
        <w:t>U</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L</w:t>
      </w:r>
      <w:r>
        <w:rPr>
          <w:rFonts w:ascii="Palatino Linotype" w:eastAsia="Calibri" w:hAnsi="Palatino Linotype"/>
          <w:b/>
        </w:rPr>
        <w:t xml:space="preserve"> </w:t>
      </w:r>
      <w:r w:rsidRPr="00E136A9">
        <w:rPr>
          <w:rFonts w:ascii="Palatino Linotype" w:eastAsia="Calibri" w:hAnsi="Palatino Linotype"/>
          <w:b/>
        </w:rPr>
        <w:t>V</w:t>
      </w:r>
      <w:r>
        <w:rPr>
          <w:rFonts w:ascii="Palatino Linotype" w:eastAsia="Calibri" w:hAnsi="Palatino Linotype"/>
          <w:b/>
        </w:rPr>
        <w:t xml:space="preserve"> </w:t>
      </w:r>
      <w:r w:rsidRPr="00E136A9">
        <w:rPr>
          <w:rFonts w:ascii="Palatino Linotype" w:eastAsia="Calibri" w:hAnsi="Palatino Linotype"/>
          <w:b/>
        </w:rPr>
        <w:t>E.</w:t>
      </w:r>
    </w:p>
    <w:p w:rsidR="00E136A9" w:rsidRDefault="00E136A9" w:rsidP="00E136A9">
      <w:pPr>
        <w:spacing w:line="360" w:lineRule="auto"/>
        <w:contextualSpacing/>
        <w:rPr>
          <w:rFonts w:ascii="Palatino Linotype" w:eastAsia="Calibri" w:hAnsi="Palatino Linotype"/>
          <w:b/>
        </w:rPr>
      </w:pPr>
    </w:p>
    <w:p w:rsidR="006A076B" w:rsidRDefault="00E136A9" w:rsidP="006A076B">
      <w:pPr>
        <w:spacing w:line="360" w:lineRule="auto"/>
        <w:contextualSpacing/>
        <w:jc w:val="both"/>
        <w:rPr>
          <w:rFonts w:ascii="Palatino Linotype" w:hAnsi="Palatino Linotype" w:cs="Arial"/>
        </w:rPr>
      </w:pPr>
      <w:r w:rsidRPr="005E0FAC">
        <w:rPr>
          <w:rFonts w:ascii="Palatino Linotype" w:eastAsia="Calibri" w:hAnsi="Palatino Linotype"/>
          <w:b/>
        </w:rPr>
        <w:t>PRIMERO.</w:t>
      </w:r>
      <w:r>
        <w:rPr>
          <w:rFonts w:ascii="Palatino Linotype" w:eastAsia="Calibri" w:hAnsi="Palatino Linotype"/>
        </w:rPr>
        <w:t xml:space="preserve"> Se </w:t>
      </w:r>
      <w:r w:rsidR="00BC1973">
        <w:rPr>
          <w:rFonts w:ascii="Palatino Linotype" w:eastAsia="Calibri" w:hAnsi="Palatino Linotype"/>
          <w:b/>
        </w:rPr>
        <w:t>SO</w:t>
      </w:r>
      <w:r w:rsidRPr="005E0FAC">
        <w:rPr>
          <w:rFonts w:ascii="Palatino Linotype" w:eastAsia="Calibri" w:hAnsi="Palatino Linotype"/>
          <w:b/>
        </w:rPr>
        <w:t>BRESEE</w:t>
      </w:r>
      <w:r>
        <w:rPr>
          <w:rFonts w:ascii="Palatino Linotype" w:eastAsia="Calibri" w:hAnsi="Palatino Linotype"/>
        </w:rPr>
        <w:t xml:space="preserve"> </w:t>
      </w:r>
      <w:r w:rsidR="0083024A">
        <w:rPr>
          <w:rFonts w:ascii="Palatino Linotype" w:eastAsia="Calibri" w:hAnsi="Palatino Linotype"/>
        </w:rPr>
        <w:t>el</w:t>
      </w:r>
      <w:r>
        <w:rPr>
          <w:rFonts w:ascii="Palatino Linotype" w:eastAsia="Calibri" w:hAnsi="Palatino Linotype"/>
        </w:rPr>
        <w:t xml:space="preserve"> </w:t>
      </w:r>
      <w:r w:rsidR="0083024A">
        <w:rPr>
          <w:rFonts w:ascii="Palatino Linotype" w:eastAsia="Calibri" w:hAnsi="Palatino Linotype"/>
        </w:rPr>
        <w:t>recurso</w:t>
      </w:r>
      <w:r w:rsidR="00E676D8">
        <w:rPr>
          <w:rFonts w:ascii="Palatino Linotype" w:eastAsia="Calibri" w:hAnsi="Palatino Linotype"/>
        </w:rPr>
        <w:t xml:space="preserve"> de revisión </w:t>
      </w:r>
      <w:r w:rsidR="00E676D8" w:rsidRPr="00052185">
        <w:rPr>
          <w:rFonts w:ascii="Palatino Linotype" w:hAnsi="Palatino Linotype" w:cs="Arial"/>
          <w:b/>
        </w:rPr>
        <w:t>0</w:t>
      </w:r>
      <w:r w:rsidR="0083024A">
        <w:rPr>
          <w:rFonts w:ascii="Palatino Linotype" w:hAnsi="Palatino Linotype" w:cs="Arial"/>
          <w:b/>
        </w:rPr>
        <w:t>00</w:t>
      </w:r>
      <w:r w:rsidR="000B47B7">
        <w:rPr>
          <w:rFonts w:ascii="Palatino Linotype" w:hAnsi="Palatino Linotype" w:cs="Arial"/>
          <w:b/>
        </w:rPr>
        <w:t>24</w:t>
      </w:r>
      <w:r w:rsidR="00E676D8" w:rsidRPr="00052185">
        <w:rPr>
          <w:rFonts w:ascii="Palatino Linotype" w:hAnsi="Palatino Linotype" w:cs="Arial"/>
          <w:b/>
        </w:rPr>
        <w:t>/INFOEM/IP/RR/201</w:t>
      </w:r>
      <w:r w:rsidR="0083024A">
        <w:rPr>
          <w:rFonts w:ascii="Palatino Linotype" w:hAnsi="Palatino Linotype" w:cs="Arial"/>
          <w:b/>
        </w:rPr>
        <w:t>9</w:t>
      </w:r>
      <w:r w:rsidR="00E676D8">
        <w:rPr>
          <w:rFonts w:ascii="Palatino Linotype" w:hAnsi="Palatino Linotype" w:cs="Arial"/>
          <w:b/>
        </w:rPr>
        <w:t xml:space="preserve">, </w:t>
      </w:r>
      <w:r w:rsidR="006003CD">
        <w:rPr>
          <w:rFonts w:ascii="Palatino Linotype" w:hAnsi="Palatino Linotype" w:cs="Arial"/>
        </w:rPr>
        <w:t>p</w:t>
      </w:r>
      <w:r w:rsidR="0083024A">
        <w:rPr>
          <w:rFonts w:ascii="Palatino Linotype" w:hAnsi="Palatino Linotype" w:cs="Arial"/>
        </w:rPr>
        <w:t>orque al modificar la respuesta</w:t>
      </w:r>
      <w:r w:rsidR="006003CD">
        <w:rPr>
          <w:rFonts w:ascii="Palatino Linotype" w:hAnsi="Palatino Linotype" w:cs="Arial"/>
        </w:rPr>
        <w:t xml:space="preserve"> </w:t>
      </w:r>
      <w:r w:rsidR="0083024A">
        <w:rPr>
          <w:rFonts w:ascii="Palatino Linotype" w:hAnsi="Palatino Linotype" w:cs="Arial"/>
        </w:rPr>
        <w:t>el</w:t>
      </w:r>
      <w:r w:rsidR="006003CD">
        <w:rPr>
          <w:rFonts w:ascii="Palatino Linotype" w:hAnsi="Palatino Linotype" w:cs="Arial"/>
        </w:rPr>
        <w:t xml:space="preserve"> recursos de revisión qued</w:t>
      </w:r>
      <w:r w:rsidR="0083024A">
        <w:rPr>
          <w:rFonts w:ascii="Palatino Linotype" w:hAnsi="Palatino Linotype" w:cs="Arial"/>
        </w:rPr>
        <w:t>ó</w:t>
      </w:r>
      <w:r w:rsidR="006003CD">
        <w:rPr>
          <w:rFonts w:ascii="Palatino Linotype" w:hAnsi="Palatino Linotype" w:cs="Arial"/>
        </w:rPr>
        <w:t xml:space="preserve"> sin materia en términos del Considerando Tercero de la presente resolución.</w:t>
      </w:r>
    </w:p>
    <w:p w:rsidR="00E676D8" w:rsidRDefault="00E676D8" w:rsidP="006A076B">
      <w:pPr>
        <w:spacing w:line="360" w:lineRule="auto"/>
        <w:contextualSpacing/>
        <w:jc w:val="both"/>
        <w:rPr>
          <w:rFonts w:ascii="Palatino Linotype" w:hAnsi="Palatino Linotype" w:cs="Arial"/>
        </w:rPr>
      </w:pPr>
    </w:p>
    <w:p w:rsidR="00F72052" w:rsidRDefault="00E676D8" w:rsidP="00F72052">
      <w:pPr>
        <w:spacing w:line="360" w:lineRule="auto"/>
        <w:contextualSpacing/>
        <w:jc w:val="both"/>
        <w:rPr>
          <w:rFonts w:ascii="Palatino Linotype" w:hAnsi="Palatino Linotype" w:cs="Arial"/>
        </w:rPr>
      </w:pPr>
      <w:r w:rsidRPr="006003CD">
        <w:rPr>
          <w:rFonts w:ascii="Palatino Linotype" w:hAnsi="Palatino Linotype" w:cs="Arial"/>
          <w:b/>
        </w:rPr>
        <w:t>SEGUNTO. REMÍTASE</w:t>
      </w:r>
      <w:r w:rsidRPr="00E676D8">
        <w:rPr>
          <w:rFonts w:ascii="Palatino Linotype" w:hAnsi="Palatino Linotype" w:cs="Arial"/>
        </w:rPr>
        <w:t xml:space="preserve"> a través del Sistema de Acceso a la Información Mexiquense (SAIMEX) la presente resolución al Titular de la Unidad de Tr</w:t>
      </w:r>
      <w:r w:rsidR="008B4B2E">
        <w:rPr>
          <w:rFonts w:ascii="Palatino Linotype" w:hAnsi="Palatino Linotype" w:cs="Arial"/>
        </w:rPr>
        <w:t>ansparencia del SUJETO OBLIGADO, para su conocimiento.</w:t>
      </w:r>
    </w:p>
    <w:p w:rsidR="0083024A" w:rsidRDefault="0083024A" w:rsidP="00F72052">
      <w:pPr>
        <w:spacing w:line="360" w:lineRule="auto"/>
        <w:contextualSpacing/>
        <w:jc w:val="both"/>
        <w:rPr>
          <w:rFonts w:ascii="Palatino Linotype" w:hAnsi="Palatino Linotype" w:cs="Arial"/>
        </w:rPr>
      </w:pPr>
    </w:p>
    <w:p w:rsidR="008640BF" w:rsidRPr="00F72052" w:rsidRDefault="00E676D8" w:rsidP="00F72052">
      <w:pPr>
        <w:spacing w:line="360" w:lineRule="auto"/>
        <w:contextualSpacing/>
        <w:jc w:val="both"/>
        <w:rPr>
          <w:rFonts w:ascii="Palatino Linotype" w:hAnsi="Palatino Linotype" w:cs="Arial"/>
        </w:rPr>
      </w:pPr>
      <w:r>
        <w:rPr>
          <w:rFonts w:ascii="Palatino Linotype" w:eastAsia="Calibri" w:hAnsi="Palatino Linotype"/>
          <w:b/>
          <w:lang w:val="es-MX" w:eastAsia="en-US"/>
        </w:rPr>
        <w:lastRenderedPageBreak/>
        <w:t>TERCERO</w:t>
      </w:r>
      <w:r w:rsidRPr="0031073F">
        <w:rPr>
          <w:rFonts w:ascii="Palatino Linotype" w:eastAsia="Calibri" w:hAnsi="Palatino Linotype"/>
          <w:b/>
          <w:lang w:val="es-MX" w:eastAsia="en-US"/>
        </w:rPr>
        <w:t>.</w:t>
      </w:r>
      <w:r>
        <w:rPr>
          <w:rFonts w:ascii="Palatino Linotype" w:eastAsia="Calibri" w:hAnsi="Palatino Linotype"/>
          <w:lang w:val="es-MX" w:eastAsia="en-US"/>
        </w:rPr>
        <w:t xml:space="preserve"> </w:t>
      </w:r>
      <w:r>
        <w:rPr>
          <w:rFonts w:ascii="Palatino Linotype" w:hAnsi="Palatino Linotype"/>
          <w:color w:val="222222"/>
          <w:lang w:eastAsia="es-MX"/>
        </w:rPr>
        <w:t>Hágase del conocimiento de</w:t>
      </w:r>
      <w:r w:rsidR="0083024A">
        <w:rPr>
          <w:rFonts w:ascii="Palatino Linotype" w:hAnsi="Palatino Linotype"/>
          <w:color w:val="222222"/>
          <w:lang w:eastAsia="es-MX"/>
        </w:rPr>
        <w:t xml:space="preserve">l </w:t>
      </w:r>
      <w:r>
        <w:rPr>
          <w:rFonts w:ascii="Palatino Linotype" w:hAnsi="Palatino Linotype"/>
          <w:color w:val="222222"/>
          <w:lang w:eastAsia="es-MX"/>
        </w:rPr>
        <w:t xml:space="preserve">recurrente, la presente resolución, así como, que de conformidad con lo establecido en el artículo 196 </w:t>
      </w:r>
      <w:r>
        <w:rPr>
          <w:rFonts w:ascii="Palatino Linotype" w:eastAsia="Calibri" w:hAnsi="Palatino Linotype"/>
        </w:rPr>
        <w:t>de la Ley de Transparencia y Acceso a la Información Pública del Estado de México y Municipios, podrá impugnar vía Juicio de Amparo en los términos de la</w:t>
      </w:r>
      <w:r w:rsidR="008B4B2E">
        <w:rPr>
          <w:rFonts w:ascii="Palatino Linotype" w:eastAsia="Calibri" w:hAnsi="Palatino Linotype"/>
        </w:rPr>
        <w:t>s leyes a</w:t>
      </w:r>
      <w:r>
        <w:rPr>
          <w:rFonts w:ascii="Palatino Linotype" w:eastAsia="Calibri" w:hAnsi="Palatino Linotype"/>
        </w:rPr>
        <w:t>plicables.</w:t>
      </w:r>
    </w:p>
    <w:p w:rsidR="00E676D8" w:rsidRDefault="008640BF" w:rsidP="00E676D8">
      <w:pPr>
        <w:shd w:val="clear" w:color="auto" w:fill="FFFFFF"/>
        <w:spacing w:before="240" w:after="360" w:line="360" w:lineRule="auto"/>
        <w:jc w:val="both"/>
        <w:rPr>
          <w:rFonts w:ascii="Palatino Linotype" w:hAnsi="Palatino Linotype" w:cs="Arial"/>
        </w:rPr>
      </w:pPr>
      <w:r w:rsidRPr="00F168EA">
        <w:rPr>
          <w:rFonts w:ascii="Palatino Linotype" w:hAnsi="Palatino Linotype" w:cs="Arial"/>
        </w:rPr>
        <w:t xml:space="preserve">ASÍ LO RESUELVE, </w:t>
      </w:r>
      <w:r w:rsidRPr="00626B6A">
        <w:rPr>
          <w:rFonts w:ascii="Palatino Linotype" w:hAnsi="Palatino Linotype" w:cs="Arial"/>
        </w:rPr>
        <w:t>POR UNANIMIDAD DE VOTOS, EL PLENO DEL</w:t>
      </w:r>
      <w:r w:rsidRPr="00626B6A">
        <w:rPr>
          <w:rFonts w:ascii="Palatino Linotype" w:eastAsia="Arial Unicode MS" w:hAnsi="Palatino Linotype" w:cs="Arial"/>
        </w:rPr>
        <w:t xml:space="preserve"> INSTITUTO DE TRANSPARENCIA, ACCESO A LA INFORMACIÓN PÚBLICA Y PROTECCIÓN DE DATOS PERSONALES DEL ESTADO DE MÉXICO Y MUNICIPIOS</w:t>
      </w:r>
      <w:r w:rsidRPr="00626B6A">
        <w:rPr>
          <w:rFonts w:ascii="Palatino Linotype" w:hAnsi="Palatino Linotype" w:cs="Arial"/>
        </w:rPr>
        <w:t>, CONFORMADO POR LOS COMISIONADOS ZULEMA MARTÍNEZ SÁNCHEZ; EVA ABAID YAPUR; JOSÉ GUADALUPE LUNA HERNÁNDEZ; JAVIER MARTÍNEZ CRUZ Y LUIS GUSTAVO PARRA NORIEGA; EN LA</w:t>
      </w:r>
      <w:r w:rsidR="0083024A">
        <w:rPr>
          <w:rFonts w:ascii="Palatino Linotype" w:hAnsi="Palatino Linotype" w:cs="Arial"/>
        </w:rPr>
        <w:t xml:space="preserve"> </w:t>
      </w:r>
      <w:r w:rsidR="00960E5D" w:rsidRPr="008B4B2E">
        <w:rPr>
          <w:rFonts w:ascii="Palatino Linotype" w:hAnsi="Palatino Linotype" w:cs="Arial"/>
        </w:rPr>
        <w:t>SEXTA</w:t>
      </w:r>
      <w:r w:rsidRPr="008B4B2E">
        <w:rPr>
          <w:rFonts w:ascii="Palatino Linotype" w:hAnsi="Palatino Linotype" w:cs="Arial"/>
        </w:rPr>
        <w:t xml:space="preserve"> SESIÓN ORDINARIA CELEBRADA EL </w:t>
      </w:r>
      <w:r w:rsidR="00960E5D" w:rsidRPr="008B4B2E">
        <w:rPr>
          <w:rFonts w:ascii="Palatino Linotype" w:hAnsi="Palatino Linotype" w:cs="Arial"/>
        </w:rPr>
        <w:t>TRECE</w:t>
      </w:r>
      <w:r w:rsidR="006D56AE" w:rsidRPr="008B4B2E">
        <w:rPr>
          <w:rFonts w:ascii="Palatino Linotype" w:hAnsi="Palatino Linotype" w:cs="Arial"/>
        </w:rPr>
        <w:t xml:space="preserve"> DE FEBRERO </w:t>
      </w:r>
      <w:r w:rsidR="0083024A" w:rsidRPr="008B4B2E">
        <w:rPr>
          <w:rFonts w:ascii="Palatino Linotype" w:hAnsi="Palatino Linotype" w:cs="Arial"/>
        </w:rPr>
        <w:t>DE DOS MIL DIECINUEVE</w:t>
      </w:r>
      <w:r w:rsidRPr="008B4B2E">
        <w:rPr>
          <w:rFonts w:ascii="Palatino Linotype" w:hAnsi="Palatino Linotype" w:cs="Arial"/>
        </w:rPr>
        <w:t>,</w:t>
      </w:r>
      <w:r w:rsidRPr="00F168EA">
        <w:rPr>
          <w:rFonts w:ascii="Palatino Linotype" w:hAnsi="Palatino Linotype" w:cs="Arial"/>
        </w:rPr>
        <w:t xml:space="preserve"> ANTE EL SECRETARIO TÉCNICO DEL PLENO, </w:t>
      </w:r>
      <w:r w:rsidRPr="00F168EA">
        <w:rPr>
          <w:rFonts w:ascii="Palatino Linotype" w:hAnsi="Palatino Linotype"/>
        </w:rPr>
        <w:t>ALEXIS TAPIA RAMÍREZ</w:t>
      </w:r>
      <w:r w:rsidRPr="00F168E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8640BF" w:rsidRPr="00A21DCA" w:rsidTr="00D752CE">
        <w:trPr>
          <w:jc w:val="center"/>
        </w:trPr>
        <w:tc>
          <w:tcPr>
            <w:tcW w:w="10368" w:type="dxa"/>
            <w:gridSpan w:val="2"/>
          </w:tcPr>
          <w:p w:rsidR="008640BF" w:rsidRPr="00F168EA" w:rsidRDefault="008640BF" w:rsidP="00D752CE">
            <w:pPr>
              <w:jc w:val="center"/>
              <w:rPr>
                <w:rFonts w:ascii="Palatino Linotype" w:hAnsi="Palatino Linotype" w:cs="Arial"/>
                <w:b/>
              </w:rPr>
            </w:pPr>
          </w:p>
          <w:p w:rsidR="008640BF" w:rsidRPr="00F168EA" w:rsidRDefault="008640BF" w:rsidP="00D752CE">
            <w:pPr>
              <w:jc w:val="center"/>
              <w:rPr>
                <w:rFonts w:ascii="Palatino Linotype" w:hAnsi="Palatino Linotype" w:cs="Arial"/>
                <w:b/>
              </w:rPr>
            </w:pPr>
          </w:p>
          <w:p w:rsidR="008640BF" w:rsidRPr="00F168EA" w:rsidRDefault="008640BF" w:rsidP="00D752CE">
            <w:pPr>
              <w:jc w:val="center"/>
              <w:rPr>
                <w:rFonts w:ascii="Palatino Linotype" w:hAnsi="Palatino Linotype" w:cs="Arial"/>
                <w:b/>
              </w:rPr>
            </w:pPr>
            <w:r w:rsidRPr="00F168EA">
              <w:rPr>
                <w:rFonts w:ascii="Palatino Linotype" w:hAnsi="Palatino Linotype" w:cs="Arial"/>
                <w:b/>
              </w:rPr>
              <w:t>Zulema Martínez Sánchez</w:t>
            </w:r>
          </w:p>
          <w:p w:rsidR="008640BF" w:rsidRPr="00F168EA" w:rsidRDefault="008640BF" w:rsidP="00D752CE">
            <w:pPr>
              <w:jc w:val="center"/>
              <w:rPr>
                <w:rFonts w:ascii="Palatino Linotype" w:hAnsi="Palatino Linotype" w:cs="Arial"/>
                <w:b/>
              </w:rPr>
            </w:pPr>
            <w:r w:rsidRPr="00F168EA">
              <w:rPr>
                <w:rFonts w:ascii="Palatino Linotype" w:hAnsi="Palatino Linotype" w:cs="Arial"/>
              </w:rPr>
              <w:t>Comisionada Presidenta</w:t>
            </w: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tc>
      </w:tr>
      <w:tr w:rsidR="008640BF" w:rsidRPr="00A21DCA" w:rsidTr="00D752CE">
        <w:trPr>
          <w:jc w:val="center"/>
        </w:trPr>
        <w:tc>
          <w:tcPr>
            <w:tcW w:w="5184" w:type="dxa"/>
          </w:tcPr>
          <w:p w:rsidR="008640BF" w:rsidRPr="00A21DCA" w:rsidRDefault="008640BF" w:rsidP="00D752CE">
            <w:pPr>
              <w:jc w:val="center"/>
              <w:rPr>
                <w:rFonts w:ascii="Palatino Linotype" w:hAnsi="Palatino Linotype" w:cs="Arial"/>
                <w:b/>
              </w:rPr>
            </w:pPr>
            <w:r w:rsidRPr="00A21DCA">
              <w:rPr>
                <w:rFonts w:ascii="Palatino Linotype" w:hAnsi="Palatino Linotype" w:cs="Arial"/>
                <w:b/>
              </w:rPr>
              <w:t>Eva Abaid Yapur</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Comisionada</w:t>
            </w:r>
          </w:p>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r w:rsidRPr="00A21DCA">
              <w:rPr>
                <w:rFonts w:ascii="Palatino Linotype" w:hAnsi="Palatino Linotype" w:cs="Arial"/>
                <w:b/>
              </w:rPr>
              <w:t>José Guadalupe Luna Hernández</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A801AF">
            <w:pPr>
              <w:jc w:val="center"/>
              <w:rPr>
                <w:rFonts w:ascii="Palatino Linotype" w:hAnsi="Palatino Linotype" w:cs="Arial"/>
                <w:b/>
              </w:rPr>
            </w:pPr>
          </w:p>
        </w:tc>
      </w:tr>
      <w:tr w:rsidR="008640BF" w:rsidRPr="00A21DCA" w:rsidTr="00D752CE">
        <w:trPr>
          <w:jc w:val="center"/>
        </w:trPr>
        <w:tc>
          <w:tcPr>
            <w:tcW w:w="5184" w:type="dxa"/>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Default="008640BF" w:rsidP="00D752CE">
            <w:pPr>
              <w:jc w:val="center"/>
              <w:rPr>
                <w:rFonts w:ascii="Palatino Linotype" w:hAnsi="Palatino Linotype" w:cs="Arial"/>
                <w:b/>
              </w:rPr>
            </w:pPr>
          </w:p>
          <w:p w:rsidR="00A801AF" w:rsidRPr="00A21DCA" w:rsidRDefault="00A801A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Javier Martínez Cruz</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Default="008640BF" w:rsidP="00D752CE">
            <w:pPr>
              <w:jc w:val="center"/>
              <w:rPr>
                <w:rFonts w:ascii="Palatino Linotype" w:hAnsi="Palatino Linotype" w:cs="Arial"/>
                <w:b/>
              </w:rPr>
            </w:pPr>
          </w:p>
          <w:p w:rsidR="00A801AF" w:rsidRPr="00A21DCA" w:rsidRDefault="00A801A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Luis Gustavo Parra Noriega</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D752CE">
            <w:pPr>
              <w:jc w:val="center"/>
              <w:rPr>
                <w:rFonts w:ascii="Palatino Linotype" w:hAnsi="Palatino Linotype" w:cs="Arial"/>
                <w:b/>
              </w:rPr>
            </w:pPr>
          </w:p>
        </w:tc>
      </w:tr>
      <w:tr w:rsidR="008640BF" w:rsidRPr="00A21DCA" w:rsidTr="00D752CE">
        <w:trPr>
          <w:jc w:val="center"/>
        </w:trPr>
        <w:tc>
          <w:tcPr>
            <w:tcW w:w="10368" w:type="dxa"/>
            <w:gridSpan w:val="2"/>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Alexis Tapia Ramírez</w:t>
            </w:r>
          </w:p>
          <w:p w:rsidR="008640BF" w:rsidRPr="00A21DCA" w:rsidRDefault="008640BF" w:rsidP="00D752CE">
            <w:pPr>
              <w:jc w:val="center"/>
              <w:rPr>
                <w:rFonts w:ascii="Palatino Linotype" w:hAnsi="Palatino Linotype" w:cs="Arial"/>
              </w:rPr>
            </w:pPr>
            <w:r w:rsidRPr="00A21DCA">
              <w:rPr>
                <w:rFonts w:ascii="Palatino Linotype" w:hAnsi="Palatino Linotype" w:cs="Arial"/>
              </w:rPr>
              <w:t>Secretario Técnico del Pleno</w:t>
            </w:r>
          </w:p>
          <w:p w:rsidR="008640BF" w:rsidRPr="00A21DCA" w:rsidRDefault="008640BF" w:rsidP="00D752CE">
            <w:pPr>
              <w:jc w:val="center"/>
              <w:rPr>
                <w:rFonts w:ascii="Palatino Linotype" w:hAnsi="Palatino Linotype" w:cs="Arial"/>
              </w:rPr>
            </w:pPr>
          </w:p>
        </w:tc>
      </w:tr>
      <w:tr w:rsidR="008640BF" w:rsidRPr="00A21DCA" w:rsidTr="00D752CE">
        <w:trPr>
          <w:trHeight w:val="80"/>
          <w:jc w:val="center"/>
        </w:trPr>
        <w:tc>
          <w:tcPr>
            <w:tcW w:w="5184" w:type="dxa"/>
          </w:tcPr>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p>
        </w:tc>
      </w:tr>
    </w:tbl>
    <w:p w:rsidR="008640BF" w:rsidRPr="00A21DCA" w:rsidRDefault="008640BF" w:rsidP="008640BF">
      <w:pPr>
        <w:jc w:val="both"/>
        <w:rPr>
          <w:rFonts w:ascii="Palatino Linotype" w:hAnsi="Palatino Linotype" w:cs="Arial"/>
          <w:i/>
        </w:rPr>
      </w:pPr>
      <w:r w:rsidRPr="008B4B2E">
        <w:rPr>
          <w:rFonts w:ascii="Palatino Linotype" w:hAnsi="Palatino Linotype" w:cs="Arial"/>
          <w:sz w:val="18"/>
          <w:szCs w:val="18"/>
        </w:rPr>
        <w:t xml:space="preserve">Esta hoja corresponde a la resolución de fecha </w:t>
      </w:r>
      <w:r w:rsidR="00960E5D" w:rsidRPr="008B4B2E">
        <w:rPr>
          <w:rFonts w:ascii="Palatino Linotype" w:hAnsi="Palatino Linotype" w:cs="Arial"/>
          <w:sz w:val="18"/>
          <w:szCs w:val="18"/>
        </w:rPr>
        <w:t>trece</w:t>
      </w:r>
      <w:r w:rsidR="006D56AE" w:rsidRPr="008B4B2E">
        <w:rPr>
          <w:rFonts w:ascii="Palatino Linotype" w:hAnsi="Palatino Linotype" w:cs="Arial"/>
          <w:sz w:val="18"/>
          <w:szCs w:val="18"/>
        </w:rPr>
        <w:t xml:space="preserve"> de febrero</w:t>
      </w:r>
      <w:r w:rsidR="0083024A" w:rsidRPr="008B4B2E">
        <w:rPr>
          <w:rFonts w:ascii="Palatino Linotype" w:hAnsi="Palatino Linotype" w:cs="Arial"/>
          <w:sz w:val="18"/>
          <w:szCs w:val="18"/>
        </w:rPr>
        <w:t xml:space="preserve"> de dos mil diecinueve</w:t>
      </w:r>
      <w:r w:rsidRPr="008B4B2E">
        <w:rPr>
          <w:rFonts w:ascii="Palatino Linotype" w:hAnsi="Palatino Linotype" w:cs="Arial"/>
          <w:sz w:val="18"/>
          <w:szCs w:val="18"/>
        </w:rPr>
        <w:t xml:space="preserve">, emitida en el recurso de revisión </w:t>
      </w:r>
      <w:r w:rsidRPr="008B4B2E">
        <w:rPr>
          <w:rFonts w:ascii="Palatino Linotype" w:hAnsi="Palatino Linotype" w:cs="Arial"/>
          <w:bCs/>
          <w:sz w:val="18"/>
          <w:szCs w:val="18"/>
        </w:rPr>
        <w:t>0</w:t>
      </w:r>
      <w:r w:rsidR="0083024A" w:rsidRPr="008B4B2E">
        <w:rPr>
          <w:rFonts w:ascii="Palatino Linotype" w:hAnsi="Palatino Linotype" w:cs="Arial"/>
          <w:bCs/>
          <w:sz w:val="18"/>
          <w:szCs w:val="18"/>
        </w:rPr>
        <w:t>00</w:t>
      </w:r>
      <w:r w:rsidR="006D56AE" w:rsidRPr="008B4B2E">
        <w:rPr>
          <w:rFonts w:ascii="Palatino Linotype" w:hAnsi="Palatino Linotype" w:cs="Arial"/>
          <w:bCs/>
          <w:sz w:val="18"/>
          <w:szCs w:val="18"/>
        </w:rPr>
        <w:t>24</w:t>
      </w:r>
      <w:r w:rsidRPr="008B4B2E">
        <w:rPr>
          <w:rFonts w:ascii="Palatino Linotype" w:hAnsi="Palatino Linotype" w:cs="Arial"/>
          <w:bCs/>
          <w:sz w:val="18"/>
          <w:szCs w:val="18"/>
        </w:rPr>
        <w:t>/INFOEM/IP/RR/201</w:t>
      </w:r>
      <w:r w:rsidR="0083024A" w:rsidRPr="008B4B2E">
        <w:rPr>
          <w:rFonts w:ascii="Palatino Linotype" w:hAnsi="Palatino Linotype" w:cs="Arial"/>
          <w:bCs/>
          <w:sz w:val="18"/>
          <w:szCs w:val="18"/>
        </w:rPr>
        <w:t>9</w:t>
      </w:r>
      <w:r w:rsidRPr="008B4B2E">
        <w:rPr>
          <w:rFonts w:ascii="Palatino Linotype" w:hAnsi="Palatino Linotype" w:cs="Arial"/>
          <w:bCs/>
          <w:sz w:val="18"/>
          <w:szCs w:val="18"/>
        </w:rPr>
        <w:t>.</w:t>
      </w:r>
      <w:r>
        <w:rPr>
          <w:rFonts w:ascii="Palatino Linotype" w:hAnsi="Palatino Linotype" w:cs="Arial"/>
          <w:bCs/>
          <w:sz w:val="18"/>
          <w:szCs w:val="18"/>
        </w:rPr>
        <w:t xml:space="preserve">     </w:t>
      </w:r>
    </w:p>
    <w:p w:rsidR="008640BF" w:rsidRDefault="008640BF" w:rsidP="00E676D8">
      <w:pPr>
        <w:shd w:val="clear" w:color="auto" w:fill="FFFFFF"/>
        <w:spacing w:before="240" w:after="360" w:line="360" w:lineRule="auto"/>
        <w:jc w:val="both"/>
        <w:rPr>
          <w:rFonts w:ascii="Palatino Linotype" w:hAnsi="Palatino Linotype"/>
          <w:color w:val="222222"/>
          <w:lang w:eastAsia="es-MX"/>
        </w:rPr>
      </w:pPr>
    </w:p>
    <w:p w:rsidR="00E676D8" w:rsidRDefault="00E676D8" w:rsidP="006A076B">
      <w:pPr>
        <w:spacing w:line="360" w:lineRule="auto"/>
        <w:contextualSpacing/>
        <w:jc w:val="both"/>
        <w:rPr>
          <w:rFonts w:ascii="Palatino Linotype" w:hAnsi="Palatino Linotype" w:cs="Arial"/>
        </w:rPr>
      </w:pPr>
    </w:p>
    <w:p w:rsidR="00E676D8" w:rsidRPr="00E676D8" w:rsidRDefault="00E676D8" w:rsidP="006A076B">
      <w:pPr>
        <w:spacing w:line="360" w:lineRule="auto"/>
        <w:contextualSpacing/>
        <w:jc w:val="both"/>
        <w:rPr>
          <w:rFonts w:ascii="Palatino Linotype" w:hAnsi="Palatino Linotype"/>
        </w:rPr>
      </w:pPr>
    </w:p>
    <w:p w:rsidR="006A076B" w:rsidRDefault="006A076B" w:rsidP="006A076B">
      <w:pPr>
        <w:tabs>
          <w:tab w:val="left" w:pos="7513"/>
        </w:tabs>
        <w:adjustRightInd w:val="0"/>
        <w:spacing w:after="240" w:line="360" w:lineRule="auto"/>
        <w:ind w:right="49"/>
        <w:jc w:val="both"/>
        <w:rPr>
          <w:rFonts w:ascii="Palatino Linotype" w:hAnsi="Palatino Linotype"/>
        </w:rPr>
      </w:pPr>
    </w:p>
    <w:p w:rsidR="006A076B" w:rsidRDefault="006A076B" w:rsidP="006A076B">
      <w:pPr>
        <w:tabs>
          <w:tab w:val="left" w:pos="7513"/>
        </w:tabs>
        <w:adjustRightInd w:val="0"/>
        <w:spacing w:after="240" w:line="360" w:lineRule="auto"/>
        <w:ind w:right="49"/>
        <w:jc w:val="both"/>
        <w:rPr>
          <w:rFonts w:ascii="Palatino Linotype" w:hAnsi="Palatino Linotype"/>
        </w:rPr>
      </w:pPr>
    </w:p>
    <w:p w:rsidR="00866B6A" w:rsidRDefault="00866B6A" w:rsidP="00D677E0">
      <w:pPr>
        <w:spacing w:before="240" w:after="240" w:line="360" w:lineRule="auto"/>
        <w:jc w:val="both"/>
        <w:rPr>
          <w:rFonts w:ascii="Palatino Linotype" w:hAnsi="Palatino Linotype"/>
          <w:b/>
          <w:sz w:val="28"/>
          <w:szCs w:val="28"/>
        </w:rPr>
      </w:pPr>
    </w:p>
    <w:sectPr w:rsidR="00866B6A" w:rsidSect="00E33B5B">
      <w:headerReference w:type="default" r:id="rId16"/>
      <w:footerReference w:type="default" r:id="rId17"/>
      <w:headerReference w:type="first" r:id="rId18"/>
      <w:footerReference w:type="first" r:id="rId19"/>
      <w:pgSz w:w="12240" w:h="15840"/>
      <w:pgMar w:top="1701" w:right="1418" w:bottom="170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D4E" w:rsidRDefault="00C86D4E" w:rsidP="00C80F8C">
      <w:r>
        <w:separator/>
      </w:r>
    </w:p>
  </w:endnote>
  <w:endnote w:type="continuationSeparator" w:id="0">
    <w:p w:rsidR="00C86D4E" w:rsidRDefault="00C86D4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14381">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14381">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E136A9" w:rsidRDefault="00E136A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1438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14381">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rsidR="00E136A9" w:rsidRDefault="00E136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D4E" w:rsidRDefault="00C86D4E" w:rsidP="00C80F8C">
      <w:r>
        <w:separator/>
      </w:r>
    </w:p>
  </w:footnote>
  <w:footnote w:type="continuationSeparator" w:id="0">
    <w:p w:rsidR="00C86D4E" w:rsidRDefault="00C86D4E" w:rsidP="00C80F8C">
      <w:r>
        <w:continuationSeparator/>
      </w:r>
    </w:p>
  </w:footnote>
  <w:footnote w:id="1">
    <w:p w:rsidR="00E33B5B" w:rsidRDefault="00E33B5B">
      <w:pPr>
        <w:pStyle w:val="Textonotapie"/>
      </w:pPr>
      <w:r>
        <w:rPr>
          <w:rStyle w:val="Refdenotaalpie"/>
        </w:rPr>
        <w:footnoteRef/>
      </w:r>
      <w:r>
        <w:t xml:space="preserve"> </w:t>
      </w:r>
      <w:r w:rsidRPr="00E33B5B">
        <w:rPr>
          <w:b/>
        </w:rPr>
        <w:t>Artículo 192.</w:t>
      </w:r>
      <w:r>
        <w:t xml:space="preserve"> El recurso será sobreseído, en todo o en parte, cuando una vez admitido, se actualicen alguno de los siguientes supuestos:</w:t>
      </w:r>
    </w:p>
    <w:p w:rsidR="00E33B5B" w:rsidRDefault="00E33B5B">
      <w:pPr>
        <w:pStyle w:val="Textonotapie"/>
      </w:pPr>
      <w:r>
        <w:t>…</w:t>
      </w:r>
    </w:p>
    <w:p w:rsidR="00E33B5B" w:rsidRDefault="00E33B5B">
      <w:pPr>
        <w:pStyle w:val="Textonotapie"/>
      </w:pPr>
      <w:r>
        <w:t>III. El sujeto obligado responsable del acto lo modifique o revoque de tal manera que el recurso de revisión quede sin materia;</w:t>
      </w:r>
    </w:p>
  </w:footnote>
  <w:footnote w:id="2">
    <w:p w:rsidR="00E33B5B" w:rsidRDefault="00E33B5B">
      <w:pPr>
        <w:pStyle w:val="Textonotapie"/>
      </w:pPr>
      <w:r w:rsidRPr="00E33B5B">
        <w:rPr>
          <w:rStyle w:val="Refdenotaalpie"/>
        </w:rPr>
        <w:footnoteRef/>
      </w:r>
      <w:r w:rsidRPr="00E33B5B">
        <w:t xml:space="preserve"> </w:t>
      </w:r>
      <w:r w:rsidRPr="00E33B5B">
        <w:rPr>
          <w:b/>
        </w:rPr>
        <w:t>Artículo 186</w:t>
      </w:r>
      <w:r w:rsidRPr="00E33B5B">
        <w:t>.</w:t>
      </w:r>
      <w:r>
        <w:t xml:space="preserve"> Las resoluciones del Instituto podrán:</w:t>
      </w:r>
    </w:p>
    <w:p w:rsidR="00E33B5B" w:rsidRDefault="00E33B5B">
      <w:pPr>
        <w:pStyle w:val="Textonotapie"/>
      </w:pPr>
      <w: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Default="00E136A9"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136A9" w:rsidRPr="008A510F" w:rsidTr="00535D4A">
      <w:tc>
        <w:tcPr>
          <w:tcW w:w="2489" w:type="dxa"/>
          <w:shd w:val="clear" w:color="auto" w:fill="auto"/>
        </w:tcPr>
        <w:p w:rsidR="00E136A9" w:rsidRPr="008A510F" w:rsidRDefault="00E136A9"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136A9" w:rsidRPr="008A510F" w:rsidRDefault="00E33B5B" w:rsidP="00792006">
          <w:pPr>
            <w:ind w:left="-108"/>
            <w:rPr>
              <w:rFonts w:ascii="Palatino Linotype" w:hAnsi="Palatino Linotype"/>
              <w:b/>
              <w:sz w:val="22"/>
              <w:szCs w:val="22"/>
              <w:lang w:val="es-ES_tradnl"/>
            </w:rPr>
          </w:pPr>
          <w:r>
            <w:rPr>
              <w:rFonts w:ascii="Palatino Linotype" w:hAnsi="Palatino Linotype"/>
              <w:b/>
              <w:sz w:val="22"/>
              <w:szCs w:val="22"/>
              <w:lang w:val="es-ES_tradnl"/>
            </w:rPr>
            <w:t xml:space="preserve">       </w:t>
          </w:r>
          <w:r w:rsidR="00E136A9" w:rsidRPr="00227EE3">
            <w:rPr>
              <w:rFonts w:ascii="Palatino Linotype" w:hAnsi="Palatino Linotype"/>
              <w:b/>
              <w:sz w:val="22"/>
              <w:szCs w:val="22"/>
              <w:lang w:val="es-ES_tradnl"/>
            </w:rPr>
            <w:t>0</w:t>
          </w:r>
          <w:r w:rsidR="00457838">
            <w:rPr>
              <w:rFonts w:ascii="Palatino Linotype" w:hAnsi="Palatino Linotype"/>
              <w:b/>
              <w:sz w:val="22"/>
              <w:szCs w:val="22"/>
              <w:lang w:val="es-ES_tradnl"/>
            </w:rPr>
            <w:t>00</w:t>
          </w:r>
          <w:r w:rsidR="00792006">
            <w:rPr>
              <w:rFonts w:ascii="Palatino Linotype" w:hAnsi="Palatino Linotype"/>
              <w:b/>
              <w:sz w:val="22"/>
              <w:szCs w:val="22"/>
              <w:lang w:val="es-ES_tradnl"/>
            </w:rPr>
            <w:t>24</w:t>
          </w:r>
          <w:r w:rsidR="00E136A9" w:rsidRPr="00227EE3">
            <w:rPr>
              <w:rFonts w:ascii="Palatino Linotype" w:hAnsi="Palatino Linotype"/>
              <w:b/>
              <w:sz w:val="22"/>
              <w:szCs w:val="22"/>
              <w:lang w:val="es-ES_tradnl"/>
            </w:rPr>
            <w:t>/INFOEM/IP/RR/201</w:t>
          </w:r>
          <w:r w:rsidR="00457838">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E136A9" w:rsidRPr="008A510F" w:rsidTr="00535D4A">
      <w:trPr>
        <w:trHeight w:val="228"/>
      </w:trPr>
      <w:tc>
        <w:tcPr>
          <w:tcW w:w="2489" w:type="dxa"/>
          <w:shd w:val="clear" w:color="auto" w:fill="auto"/>
          <w:vAlign w:val="center"/>
        </w:tcPr>
        <w:p w:rsidR="00E136A9" w:rsidRPr="008A510F" w:rsidRDefault="00E136A9"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136A9" w:rsidRPr="00927A01" w:rsidRDefault="00E33B5B" w:rsidP="00E33B5B">
          <w:pPr>
            <w:ind w:left="318" w:right="884" w:hanging="426"/>
            <w:rPr>
              <w:rFonts w:ascii="Palatino Linotype" w:hAnsi="Palatino Linotype"/>
              <w:b/>
              <w:sz w:val="22"/>
              <w:szCs w:val="22"/>
              <w:lang w:val="es-ES_tradnl"/>
            </w:rPr>
          </w:pPr>
          <w:r>
            <w:rPr>
              <w:rFonts w:ascii="Palatino Linotype" w:hAnsi="Palatino Linotype"/>
              <w:b/>
              <w:bCs/>
              <w:sz w:val="22"/>
              <w:szCs w:val="22"/>
            </w:rPr>
            <w:t xml:space="preserve">       </w:t>
          </w:r>
          <w:r w:rsidR="00792006" w:rsidRPr="00685B10">
            <w:rPr>
              <w:rFonts w:ascii="Palatino Linotype" w:hAnsi="Palatino Linotype"/>
              <w:b/>
              <w:bCs/>
              <w:sz w:val="22"/>
              <w:szCs w:val="22"/>
            </w:rPr>
            <w:t xml:space="preserve">Instituto de Información e </w:t>
          </w:r>
          <w:r>
            <w:rPr>
              <w:rFonts w:ascii="Palatino Linotype" w:hAnsi="Palatino Linotype"/>
              <w:b/>
              <w:bCs/>
              <w:sz w:val="22"/>
              <w:szCs w:val="22"/>
            </w:rPr>
            <w:t xml:space="preserve">   </w:t>
          </w:r>
          <w:r w:rsidR="00792006" w:rsidRPr="00685B10">
            <w:rPr>
              <w:rFonts w:ascii="Palatino Linotype" w:hAnsi="Palatino Linotype"/>
              <w:b/>
              <w:bCs/>
              <w:sz w:val="22"/>
              <w:szCs w:val="22"/>
            </w:rPr>
            <w:t>Investigación Geográfica, Estadística y Catastral del Estado de México</w:t>
          </w:r>
          <w:r w:rsidR="00792006">
            <w:rPr>
              <w:rFonts w:ascii="Palatino Linotype" w:hAnsi="Palatino Linotype"/>
              <w:b/>
              <w:sz w:val="22"/>
              <w:szCs w:val="22"/>
              <w:lang w:val="es-ES_tradnl"/>
            </w:rPr>
            <w:t>.</w:t>
          </w:r>
        </w:p>
      </w:tc>
    </w:tr>
    <w:tr w:rsidR="00E136A9" w:rsidRPr="008A510F" w:rsidTr="00535D4A">
      <w:tc>
        <w:tcPr>
          <w:tcW w:w="2489" w:type="dxa"/>
          <w:shd w:val="clear" w:color="auto" w:fill="auto"/>
          <w:vAlign w:val="center"/>
        </w:tcPr>
        <w:p w:rsidR="00E136A9" w:rsidRPr="008A510F" w:rsidRDefault="00E136A9"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136A9" w:rsidRPr="008A510F" w:rsidRDefault="00E136A9" w:rsidP="00E33B5B">
          <w:pPr>
            <w:ind w:left="31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136A9" w:rsidRPr="005A5E02" w:rsidTr="00535D4A">
      <w:tc>
        <w:tcPr>
          <w:tcW w:w="2551" w:type="dxa"/>
          <w:shd w:val="clear" w:color="auto" w:fill="auto"/>
          <w:vAlign w:val="center"/>
        </w:tcPr>
        <w:p w:rsidR="00E136A9" w:rsidRPr="005A5E02" w:rsidRDefault="00E136A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136A9" w:rsidRPr="005A5E02" w:rsidRDefault="00E136A9" w:rsidP="00685B10">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sidR="001703F5">
            <w:rPr>
              <w:rFonts w:ascii="Palatino Linotype" w:hAnsi="Palatino Linotype"/>
              <w:b/>
              <w:sz w:val="22"/>
              <w:szCs w:val="22"/>
              <w:lang w:val="es-ES_tradnl"/>
            </w:rPr>
            <w:t>00</w:t>
          </w:r>
          <w:r w:rsidR="00685B10">
            <w:rPr>
              <w:rFonts w:ascii="Palatino Linotype" w:hAnsi="Palatino Linotype"/>
              <w:b/>
              <w:sz w:val="22"/>
              <w:szCs w:val="22"/>
              <w:lang w:val="es-ES_tradnl"/>
            </w:rPr>
            <w:t>24</w:t>
          </w:r>
          <w:r w:rsidRPr="00227EE3">
            <w:rPr>
              <w:rFonts w:ascii="Palatino Linotype" w:hAnsi="Palatino Linotype"/>
              <w:b/>
              <w:sz w:val="22"/>
              <w:szCs w:val="22"/>
              <w:lang w:val="es-ES_tradnl"/>
            </w:rPr>
            <w:t>/INFOEM/IP/RR/201</w:t>
          </w:r>
          <w:r w:rsidR="001703F5">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E136A9" w:rsidRPr="005A5E02" w:rsidTr="00535D4A">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136A9" w:rsidRPr="00927A01" w:rsidRDefault="00814381" w:rsidP="00814381">
          <w:pPr>
            <w:ind w:left="-45"/>
            <w:rPr>
              <w:rFonts w:ascii="Palatino Linotype" w:hAnsi="Palatino Linotype"/>
              <w:b/>
              <w:sz w:val="22"/>
              <w:szCs w:val="22"/>
              <w:lang w:val="es-ES_tradnl"/>
            </w:rPr>
          </w:pPr>
          <w:r>
            <w:rPr>
              <w:rFonts w:ascii="Palatino Linotype" w:hAnsi="Palatino Linotype"/>
              <w:b/>
              <w:sz w:val="22"/>
              <w:szCs w:val="22"/>
              <w:lang w:val="es-ES_tradnl"/>
            </w:rPr>
            <w:t>xxxx</w:t>
          </w:r>
          <w:r w:rsidR="0079200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92006">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E136A9">
            <w:rPr>
              <w:rFonts w:ascii="Palatino Linotype" w:hAnsi="Palatino Linotype"/>
              <w:b/>
              <w:sz w:val="22"/>
              <w:szCs w:val="22"/>
              <w:lang w:val="es-ES_tradnl"/>
            </w:rPr>
            <w:t>.</w:t>
          </w:r>
        </w:p>
      </w:tc>
    </w:tr>
    <w:tr w:rsidR="00E136A9" w:rsidRPr="005A5E02" w:rsidTr="00535D4A">
      <w:trPr>
        <w:trHeight w:val="228"/>
      </w:trPr>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136A9" w:rsidRPr="00927A01" w:rsidRDefault="00685B10" w:rsidP="00E33B5B">
          <w:pPr>
            <w:tabs>
              <w:tab w:val="left" w:pos="3152"/>
            </w:tabs>
            <w:ind w:left="-45" w:right="1168"/>
            <w:jc w:val="both"/>
            <w:rPr>
              <w:rFonts w:ascii="Palatino Linotype" w:hAnsi="Palatino Linotype"/>
              <w:b/>
              <w:sz w:val="22"/>
              <w:szCs w:val="22"/>
              <w:lang w:val="es-ES_tradnl"/>
            </w:rPr>
          </w:pPr>
          <w:r w:rsidRPr="00685B10">
            <w:rPr>
              <w:rFonts w:ascii="Palatino Linotype" w:hAnsi="Palatino Linotype"/>
              <w:b/>
              <w:bCs/>
              <w:sz w:val="22"/>
              <w:szCs w:val="22"/>
            </w:rPr>
            <w:t>Instituto de Información e Investigación Geográfica, Estadística y Catastral del Estado de México</w:t>
          </w:r>
          <w:r w:rsidR="00E136A9">
            <w:rPr>
              <w:rFonts w:ascii="Palatino Linotype" w:hAnsi="Palatino Linotype"/>
              <w:b/>
              <w:sz w:val="22"/>
              <w:szCs w:val="22"/>
              <w:lang w:val="es-ES_tradnl"/>
            </w:rPr>
            <w:t>.</w:t>
          </w:r>
        </w:p>
      </w:tc>
    </w:tr>
    <w:tr w:rsidR="00E136A9" w:rsidRPr="005A5E02" w:rsidTr="00535D4A">
      <w:tc>
        <w:tcPr>
          <w:tcW w:w="2551" w:type="dxa"/>
          <w:shd w:val="clear" w:color="auto" w:fill="auto"/>
          <w:vAlign w:val="center"/>
        </w:tcPr>
        <w:p w:rsidR="00E136A9" w:rsidRPr="005A5E02" w:rsidRDefault="00E136A9"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136A9" w:rsidRPr="005A5E02" w:rsidRDefault="00E136A9"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B2960F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03A362C"/>
    <w:multiLevelType w:val="hybridMultilevel"/>
    <w:tmpl w:val="FA96D556"/>
    <w:lvl w:ilvl="0" w:tplc="441078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C3832"/>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D552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774438A"/>
    <w:multiLevelType w:val="hybridMultilevel"/>
    <w:tmpl w:val="64EAC9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6A2BE2"/>
    <w:multiLevelType w:val="hybridMultilevel"/>
    <w:tmpl w:val="3BFEDC46"/>
    <w:lvl w:ilvl="0" w:tplc="D5AA6D0E">
      <w:start w:val="6"/>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12" w15:restartNumberingAfterBreak="0">
    <w:nsid w:val="2D747E5C"/>
    <w:multiLevelType w:val="hybridMultilevel"/>
    <w:tmpl w:val="0BF40498"/>
    <w:lvl w:ilvl="0" w:tplc="6AFCBC22">
      <w:start w:val="1"/>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1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07D7A46"/>
    <w:multiLevelType w:val="hybridMultilevel"/>
    <w:tmpl w:val="4906031A"/>
    <w:lvl w:ilvl="0" w:tplc="080A0017">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5"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44443744"/>
    <w:multiLevelType w:val="hybridMultilevel"/>
    <w:tmpl w:val="122C9C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382DDC"/>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24"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6"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AD6E86"/>
    <w:multiLevelType w:val="hybridMultilevel"/>
    <w:tmpl w:val="589CEB52"/>
    <w:lvl w:ilvl="0" w:tplc="2F0E73C2">
      <w:start w:val="1"/>
      <w:numFmt w:val="lowerLetter"/>
      <w:lvlText w:val="%1."/>
      <w:lvlJc w:val="left"/>
      <w:pPr>
        <w:ind w:left="1571" w:hanging="360"/>
      </w:pPr>
      <w:rPr>
        <w:rFont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3C45A23"/>
    <w:multiLevelType w:val="hybridMultilevel"/>
    <w:tmpl w:val="3E36F0F8"/>
    <w:lvl w:ilvl="0" w:tplc="ACB6350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56280466"/>
    <w:multiLevelType w:val="hybridMultilevel"/>
    <w:tmpl w:val="589CEB52"/>
    <w:lvl w:ilvl="0" w:tplc="2F0E73C2">
      <w:start w:val="1"/>
      <w:numFmt w:val="lowerLetter"/>
      <w:lvlText w:val="%1."/>
      <w:lvlJc w:val="left"/>
      <w:pPr>
        <w:ind w:left="1571" w:hanging="360"/>
      </w:pPr>
      <w:rPr>
        <w:rFont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31" w15:restartNumberingAfterBreak="0">
    <w:nsid w:val="5CDB02C7"/>
    <w:multiLevelType w:val="hybridMultilevel"/>
    <w:tmpl w:val="CB7A8DBA"/>
    <w:lvl w:ilvl="0" w:tplc="9D3A478A">
      <w:start w:val="5"/>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32" w15:restartNumberingAfterBreak="0">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1860E71"/>
    <w:multiLevelType w:val="hybridMultilevel"/>
    <w:tmpl w:val="A240F65C"/>
    <w:lvl w:ilvl="0" w:tplc="C89EFB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077A42"/>
    <w:multiLevelType w:val="multilevel"/>
    <w:tmpl w:val="18EA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C56443"/>
    <w:multiLevelType w:val="hybridMultilevel"/>
    <w:tmpl w:val="1D967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15:restartNumberingAfterBreak="0">
    <w:nsid w:val="6BB07BE5"/>
    <w:multiLevelType w:val="hybridMultilevel"/>
    <w:tmpl w:val="1EEEDB2E"/>
    <w:lvl w:ilvl="0" w:tplc="1F92988E">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4"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DC0720E"/>
    <w:multiLevelType w:val="hybridMultilevel"/>
    <w:tmpl w:val="122C9C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0"/>
  </w:num>
  <w:num w:numId="2">
    <w:abstractNumId w:val="42"/>
  </w:num>
  <w:num w:numId="3">
    <w:abstractNumId w:val="4"/>
  </w:num>
  <w:num w:numId="4">
    <w:abstractNumId w:val="26"/>
  </w:num>
  <w:num w:numId="5">
    <w:abstractNumId w:val="44"/>
  </w:num>
  <w:num w:numId="6">
    <w:abstractNumId w:val="24"/>
  </w:num>
  <w:num w:numId="7">
    <w:abstractNumId w:val="25"/>
  </w:num>
  <w:num w:numId="8">
    <w:abstractNumId w:val="46"/>
  </w:num>
  <w:num w:numId="9">
    <w:abstractNumId w:val="30"/>
  </w:num>
  <w:num w:numId="10">
    <w:abstractNumId w:val="37"/>
  </w:num>
  <w:num w:numId="11">
    <w:abstractNumId w:val="35"/>
  </w:num>
  <w:num w:numId="12">
    <w:abstractNumId w:val="18"/>
  </w:num>
  <w:num w:numId="13">
    <w:abstractNumId w:val="7"/>
  </w:num>
  <w:num w:numId="14">
    <w:abstractNumId w:val="23"/>
  </w:num>
  <w:num w:numId="15">
    <w:abstractNumId w:val="39"/>
  </w:num>
  <w:num w:numId="16">
    <w:abstractNumId w:val="22"/>
  </w:num>
  <w:num w:numId="17">
    <w:abstractNumId w:val="15"/>
  </w:num>
  <w:num w:numId="18">
    <w:abstractNumId w:val="2"/>
  </w:num>
  <w:num w:numId="19">
    <w:abstractNumId w:val="17"/>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6"/>
  </w:num>
  <w:num w:numId="24">
    <w:abstractNumId w:val="1"/>
  </w:num>
  <w:num w:numId="25">
    <w:abstractNumId w:val="20"/>
  </w:num>
  <w:num w:numId="26">
    <w:abstractNumId w:val="5"/>
  </w:num>
  <w:num w:numId="27">
    <w:abstractNumId w:val="3"/>
  </w:num>
  <w:num w:numId="28">
    <w:abstractNumId w:val="32"/>
  </w:num>
  <w:num w:numId="29">
    <w:abstractNumId w:val="43"/>
  </w:num>
  <w:num w:numId="30">
    <w:abstractNumId w:val="13"/>
  </w:num>
  <w:num w:numId="31">
    <w:abstractNumId w:val="40"/>
  </w:num>
  <w:num w:numId="32">
    <w:abstractNumId w:val="16"/>
  </w:num>
  <w:num w:numId="33">
    <w:abstractNumId w:val="21"/>
  </w:num>
  <w:num w:numId="34">
    <w:abstractNumId w:val="8"/>
  </w:num>
  <w:num w:numId="35">
    <w:abstractNumId w:val="28"/>
  </w:num>
  <w:num w:numId="36">
    <w:abstractNumId w:val="38"/>
  </w:num>
  <w:num w:numId="37">
    <w:abstractNumId w:val="12"/>
  </w:num>
  <w:num w:numId="38">
    <w:abstractNumId w:val="45"/>
  </w:num>
  <w:num w:numId="39">
    <w:abstractNumId w:val="36"/>
  </w:num>
  <w:num w:numId="40">
    <w:abstractNumId w:val="34"/>
  </w:num>
  <w:num w:numId="41">
    <w:abstractNumId w:val="31"/>
  </w:num>
  <w:num w:numId="42">
    <w:abstractNumId w:val="29"/>
  </w:num>
  <w:num w:numId="43">
    <w:abstractNumId w:val="19"/>
  </w:num>
  <w:num w:numId="44">
    <w:abstractNumId w:val="27"/>
  </w:num>
  <w:num w:numId="45">
    <w:abstractNumId w:val="33"/>
  </w:num>
  <w:num w:numId="46">
    <w:abstractNumId w:val="11"/>
  </w:num>
  <w:num w:numId="4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21F1"/>
    <w:rsid w:val="000133F5"/>
    <w:rsid w:val="00013745"/>
    <w:rsid w:val="00013F71"/>
    <w:rsid w:val="00014402"/>
    <w:rsid w:val="00014682"/>
    <w:rsid w:val="00014D7E"/>
    <w:rsid w:val="0001594F"/>
    <w:rsid w:val="00015FB0"/>
    <w:rsid w:val="00016170"/>
    <w:rsid w:val="000176C5"/>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487"/>
    <w:rsid w:val="00024543"/>
    <w:rsid w:val="000251AE"/>
    <w:rsid w:val="00025298"/>
    <w:rsid w:val="00025359"/>
    <w:rsid w:val="00025F0D"/>
    <w:rsid w:val="00026CE5"/>
    <w:rsid w:val="00026E3B"/>
    <w:rsid w:val="00026E76"/>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0B9"/>
    <w:rsid w:val="00055E67"/>
    <w:rsid w:val="0005774E"/>
    <w:rsid w:val="00057B34"/>
    <w:rsid w:val="00057E0B"/>
    <w:rsid w:val="00060185"/>
    <w:rsid w:val="00060C59"/>
    <w:rsid w:val="00060D25"/>
    <w:rsid w:val="00060F32"/>
    <w:rsid w:val="00061170"/>
    <w:rsid w:val="00061233"/>
    <w:rsid w:val="0006126B"/>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62C"/>
    <w:rsid w:val="000806B8"/>
    <w:rsid w:val="00080CA0"/>
    <w:rsid w:val="00082AFC"/>
    <w:rsid w:val="00083255"/>
    <w:rsid w:val="00083976"/>
    <w:rsid w:val="000839A1"/>
    <w:rsid w:val="00083A78"/>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82E"/>
    <w:rsid w:val="000B2D86"/>
    <w:rsid w:val="000B3390"/>
    <w:rsid w:val="000B3FFD"/>
    <w:rsid w:val="000B440F"/>
    <w:rsid w:val="000B47B7"/>
    <w:rsid w:val="000B4C3C"/>
    <w:rsid w:val="000B4E25"/>
    <w:rsid w:val="000B4E8F"/>
    <w:rsid w:val="000B4FE5"/>
    <w:rsid w:val="000B5A1E"/>
    <w:rsid w:val="000B5F0E"/>
    <w:rsid w:val="000B65CF"/>
    <w:rsid w:val="000B6B38"/>
    <w:rsid w:val="000B6D27"/>
    <w:rsid w:val="000B7258"/>
    <w:rsid w:val="000B7486"/>
    <w:rsid w:val="000B7879"/>
    <w:rsid w:val="000B78CA"/>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6B19"/>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EE1"/>
    <w:rsid w:val="000E2FAC"/>
    <w:rsid w:val="000E3DD1"/>
    <w:rsid w:val="000E4062"/>
    <w:rsid w:val="000E407A"/>
    <w:rsid w:val="000E4151"/>
    <w:rsid w:val="000E4499"/>
    <w:rsid w:val="000E45AB"/>
    <w:rsid w:val="000E4B52"/>
    <w:rsid w:val="000E503D"/>
    <w:rsid w:val="000E5367"/>
    <w:rsid w:val="000E5799"/>
    <w:rsid w:val="000E6531"/>
    <w:rsid w:val="000E6752"/>
    <w:rsid w:val="000E77A6"/>
    <w:rsid w:val="000F0FF5"/>
    <w:rsid w:val="000F312F"/>
    <w:rsid w:val="000F32FD"/>
    <w:rsid w:val="000F3623"/>
    <w:rsid w:val="000F3913"/>
    <w:rsid w:val="000F3B3D"/>
    <w:rsid w:val="000F3D61"/>
    <w:rsid w:val="000F4850"/>
    <w:rsid w:val="000F4EA0"/>
    <w:rsid w:val="000F52AD"/>
    <w:rsid w:val="000F6049"/>
    <w:rsid w:val="000F6176"/>
    <w:rsid w:val="000F65B7"/>
    <w:rsid w:val="000F7561"/>
    <w:rsid w:val="000F7B77"/>
    <w:rsid w:val="000F7BE8"/>
    <w:rsid w:val="00100611"/>
    <w:rsid w:val="00100B43"/>
    <w:rsid w:val="00100DF8"/>
    <w:rsid w:val="00101459"/>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E05"/>
    <w:rsid w:val="00111F66"/>
    <w:rsid w:val="001121F3"/>
    <w:rsid w:val="001122B8"/>
    <w:rsid w:val="0011254C"/>
    <w:rsid w:val="0011276E"/>
    <w:rsid w:val="00113B6B"/>
    <w:rsid w:val="00113E6D"/>
    <w:rsid w:val="001148CB"/>
    <w:rsid w:val="00114B89"/>
    <w:rsid w:val="00114F1C"/>
    <w:rsid w:val="00115142"/>
    <w:rsid w:val="00115B04"/>
    <w:rsid w:val="0011677B"/>
    <w:rsid w:val="0011677F"/>
    <w:rsid w:val="00116DBB"/>
    <w:rsid w:val="00117056"/>
    <w:rsid w:val="001170DB"/>
    <w:rsid w:val="00117585"/>
    <w:rsid w:val="001200BC"/>
    <w:rsid w:val="001205D5"/>
    <w:rsid w:val="00120B72"/>
    <w:rsid w:val="00120DBB"/>
    <w:rsid w:val="001217E2"/>
    <w:rsid w:val="00121B9D"/>
    <w:rsid w:val="00121F5D"/>
    <w:rsid w:val="00122389"/>
    <w:rsid w:val="001230CE"/>
    <w:rsid w:val="001267BF"/>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5A9"/>
    <w:rsid w:val="001367DD"/>
    <w:rsid w:val="00136866"/>
    <w:rsid w:val="00136B0F"/>
    <w:rsid w:val="00136D1B"/>
    <w:rsid w:val="0013733D"/>
    <w:rsid w:val="00137CAB"/>
    <w:rsid w:val="001435C0"/>
    <w:rsid w:val="00143735"/>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14AA"/>
    <w:rsid w:val="00151840"/>
    <w:rsid w:val="0015193A"/>
    <w:rsid w:val="00152AD8"/>
    <w:rsid w:val="00152BB7"/>
    <w:rsid w:val="00153D81"/>
    <w:rsid w:val="00154A65"/>
    <w:rsid w:val="00154FB5"/>
    <w:rsid w:val="0015510A"/>
    <w:rsid w:val="001557AC"/>
    <w:rsid w:val="00155944"/>
    <w:rsid w:val="00156179"/>
    <w:rsid w:val="0015644E"/>
    <w:rsid w:val="0015649C"/>
    <w:rsid w:val="00157A60"/>
    <w:rsid w:val="00157E73"/>
    <w:rsid w:val="00157E82"/>
    <w:rsid w:val="00160A11"/>
    <w:rsid w:val="00160A31"/>
    <w:rsid w:val="00161360"/>
    <w:rsid w:val="00165265"/>
    <w:rsid w:val="00165C15"/>
    <w:rsid w:val="00165E56"/>
    <w:rsid w:val="001660DF"/>
    <w:rsid w:val="00166877"/>
    <w:rsid w:val="00166A53"/>
    <w:rsid w:val="00167905"/>
    <w:rsid w:val="001703C9"/>
    <w:rsid w:val="001703F5"/>
    <w:rsid w:val="00170571"/>
    <w:rsid w:val="00170806"/>
    <w:rsid w:val="00170BC6"/>
    <w:rsid w:val="001713D1"/>
    <w:rsid w:val="00172239"/>
    <w:rsid w:val="00173064"/>
    <w:rsid w:val="001730B8"/>
    <w:rsid w:val="001736E0"/>
    <w:rsid w:val="001736E1"/>
    <w:rsid w:val="00173F0A"/>
    <w:rsid w:val="0017417A"/>
    <w:rsid w:val="001742B4"/>
    <w:rsid w:val="001745E7"/>
    <w:rsid w:val="001757CE"/>
    <w:rsid w:val="00175AD2"/>
    <w:rsid w:val="001765F2"/>
    <w:rsid w:val="001774A1"/>
    <w:rsid w:val="001778A1"/>
    <w:rsid w:val="001804BC"/>
    <w:rsid w:val="001811B7"/>
    <w:rsid w:val="001811BF"/>
    <w:rsid w:val="001824E9"/>
    <w:rsid w:val="001827CC"/>
    <w:rsid w:val="00183FFE"/>
    <w:rsid w:val="00184AF3"/>
    <w:rsid w:val="00184CE7"/>
    <w:rsid w:val="0018592D"/>
    <w:rsid w:val="00185AC2"/>
    <w:rsid w:val="00185D0C"/>
    <w:rsid w:val="0018679C"/>
    <w:rsid w:val="00186A0D"/>
    <w:rsid w:val="0019083E"/>
    <w:rsid w:val="001909D4"/>
    <w:rsid w:val="00190C12"/>
    <w:rsid w:val="00191133"/>
    <w:rsid w:val="00192209"/>
    <w:rsid w:val="00192C93"/>
    <w:rsid w:val="001938EE"/>
    <w:rsid w:val="00193CCD"/>
    <w:rsid w:val="00193E0C"/>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1570"/>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600F"/>
    <w:rsid w:val="001E68CB"/>
    <w:rsid w:val="001F13F7"/>
    <w:rsid w:val="001F1E4F"/>
    <w:rsid w:val="001F2FE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7"/>
    <w:rsid w:val="00205A48"/>
    <w:rsid w:val="00205B2D"/>
    <w:rsid w:val="00205FC0"/>
    <w:rsid w:val="00206351"/>
    <w:rsid w:val="0020636C"/>
    <w:rsid w:val="00207B3C"/>
    <w:rsid w:val="00207D16"/>
    <w:rsid w:val="00210DF4"/>
    <w:rsid w:val="002110E7"/>
    <w:rsid w:val="00211EF7"/>
    <w:rsid w:val="00212201"/>
    <w:rsid w:val="0021239D"/>
    <w:rsid w:val="0021314E"/>
    <w:rsid w:val="00214FBD"/>
    <w:rsid w:val="00215990"/>
    <w:rsid w:val="00216564"/>
    <w:rsid w:val="00216894"/>
    <w:rsid w:val="00216AB9"/>
    <w:rsid w:val="00216AD0"/>
    <w:rsid w:val="00216DB1"/>
    <w:rsid w:val="0021740F"/>
    <w:rsid w:val="002174E0"/>
    <w:rsid w:val="00217AD7"/>
    <w:rsid w:val="002218A8"/>
    <w:rsid w:val="00221E77"/>
    <w:rsid w:val="00222081"/>
    <w:rsid w:val="00222233"/>
    <w:rsid w:val="002223DE"/>
    <w:rsid w:val="00222854"/>
    <w:rsid w:val="00222868"/>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FA4"/>
    <w:rsid w:val="002330C0"/>
    <w:rsid w:val="00234EB5"/>
    <w:rsid w:val="00234F68"/>
    <w:rsid w:val="002350EA"/>
    <w:rsid w:val="00235B40"/>
    <w:rsid w:val="00235F37"/>
    <w:rsid w:val="00236153"/>
    <w:rsid w:val="00237024"/>
    <w:rsid w:val="002374FD"/>
    <w:rsid w:val="00240F39"/>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1D24"/>
    <w:rsid w:val="0025259E"/>
    <w:rsid w:val="00252C88"/>
    <w:rsid w:val="00252D31"/>
    <w:rsid w:val="0025310B"/>
    <w:rsid w:val="0025594A"/>
    <w:rsid w:val="00256A73"/>
    <w:rsid w:val="002571EE"/>
    <w:rsid w:val="00257425"/>
    <w:rsid w:val="00257AD7"/>
    <w:rsid w:val="002604C9"/>
    <w:rsid w:val="00260989"/>
    <w:rsid w:val="00260CA8"/>
    <w:rsid w:val="00260D3C"/>
    <w:rsid w:val="002616BB"/>
    <w:rsid w:val="00262876"/>
    <w:rsid w:val="00262E16"/>
    <w:rsid w:val="0026305E"/>
    <w:rsid w:val="002632BA"/>
    <w:rsid w:val="00264344"/>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200"/>
    <w:rsid w:val="00275DC7"/>
    <w:rsid w:val="002760E3"/>
    <w:rsid w:val="0027647A"/>
    <w:rsid w:val="0027673F"/>
    <w:rsid w:val="00276CA7"/>
    <w:rsid w:val="00277093"/>
    <w:rsid w:val="00280085"/>
    <w:rsid w:val="00280DAF"/>
    <w:rsid w:val="0028370A"/>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7C2"/>
    <w:rsid w:val="002E0D1C"/>
    <w:rsid w:val="002E0D74"/>
    <w:rsid w:val="002E1B0B"/>
    <w:rsid w:val="002E2493"/>
    <w:rsid w:val="002E27F2"/>
    <w:rsid w:val="002E2DDE"/>
    <w:rsid w:val="002E2FAF"/>
    <w:rsid w:val="002E34B9"/>
    <w:rsid w:val="002E40CC"/>
    <w:rsid w:val="002E4876"/>
    <w:rsid w:val="002E55EA"/>
    <w:rsid w:val="002E5693"/>
    <w:rsid w:val="002E5B2E"/>
    <w:rsid w:val="002E6B18"/>
    <w:rsid w:val="002E6C47"/>
    <w:rsid w:val="002E6FDB"/>
    <w:rsid w:val="002E7902"/>
    <w:rsid w:val="002E7BB6"/>
    <w:rsid w:val="002F0F8E"/>
    <w:rsid w:val="002F176A"/>
    <w:rsid w:val="002F2B5F"/>
    <w:rsid w:val="002F32E5"/>
    <w:rsid w:val="002F47F4"/>
    <w:rsid w:val="002F482E"/>
    <w:rsid w:val="002F5A29"/>
    <w:rsid w:val="002F5A8C"/>
    <w:rsid w:val="002F699B"/>
    <w:rsid w:val="002F71DC"/>
    <w:rsid w:val="002F7313"/>
    <w:rsid w:val="002F78A2"/>
    <w:rsid w:val="00300106"/>
    <w:rsid w:val="00300942"/>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4CB"/>
    <w:rsid w:val="003222EE"/>
    <w:rsid w:val="00322B25"/>
    <w:rsid w:val="0032350A"/>
    <w:rsid w:val="00323E0B"/>
    <w:rsid w:val="00323E5C"/>
    <w:rsid w:val="00324E6C"/>
    <w:rsid w:val="00325272"/>
    <w:rsid w:val="003269C7"/>
    <w:rsid w:val="00326AA2"/>
    <w:rsid w:val="00327153"/>
    <w:rsid w:val="003278BD"/>
    <w:rsid w:val="0033077B"/>
    <w:rsid w:val="003314A2"/>
    <w:rsid w:val="003314B5"/>
    <w:rsid w:val="00333865"/>
    <w:rsid w:val="00333947"/>
    <w:rsid w:val="00334207"/>
    <w:rsid w:val="00335207"/>
    <w:rsid w:val="0033586C"/>
    <w:rsid w:val="003358FF"/>
    <w:rsid w:val="00335978"/>
    <w:rsid w:val="00335DA7"/>
    <w:rsid w:val="00337111"/>
    <w:rsid w:val="00337CC2"/>
    <w:rsid w:val="00337E62"/>
    <w:rsid w:val="003411BA"/>
    <w:rsid w:val="00342E84"/>
    <w:rsid w:val="00344302"/>
    <w:rsid w:val="003448EA"/>
    <w:rsid w:val="003451BB"/>
    <w:rsid w:val="00345760"/>
    <w:rsid w:val="00345954"/>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157"/>
    <w:rsid w:val="00355300"/>
    <w:rsid w:val="00355979"/>
    <w:rsid w:val="00355F3B"/>
    <w:rsid w:val="00356016"/>
    <w:rsid w:val="00356B66"/>
    <w:rsid w:val="00356E6C"/>
    <w:rsid w:val="00356EDD"/>
    <w:rsid w:val="003572D5"/>
    <w:rsid w:val="003572DF"/>
    <w:rsid w:val="00357723"/>
    <w:rsid w:val="00357AA6"/>
    <w:rsid w:val="00357AC7"/>
    <w:rsid w:val="00357F86"/>
    <w:rsid w:val="0036055E"/>
    <w:rsid w:val="00360CD8"/>
    <w:rsid w:val="003624C6"/>
    <w:rsid w:val="003626F9"/>
    <w:rsid w:val="003629FB"/>
    <w:rsid w:val="00363404"/>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477"/>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5A2B"/>
    <w:rsid w:val="0039607B"/>
    <w:rsid w:val="00396DBD"/>
    <w:rsid w:val="003A0BAA"/>
    <w:rsid w:val="003A0E65"/>
    <w:rsid w:val="003A178E"/>
    <w:rsid w:val="003A1DD1"/>
    <w:rsid w:val="003A1EF4"/>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2C3"/>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DD3"/>
    <w:rsid w:val="003C25A2"/>
    <w:rsid w:val="003C2683"/>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F64"/>
    <w:rsid w:val="003F277B"/>
    <w:rsid w:val="003F2F40"/>
    <w:rsid w:val="003F314C"/>
    <w:rsid w:val="003F4693"/>
    <w:rsid w:val="003F547F"/>
    <w:rsid w:val="003F56A5"/>
    <w:rsid w:val="003F6D89"/>
    <w:rsid w:val="003F6ED1"/>
    <w:rsid w:val="003F73F1"/>
    <w:rsid w:val="003F7CCB"/>
    <w:rsid w:val="003F7E60"/>
    <w:rsid w:val="0040006B"/>
    <w:rsid w:val="00400E9C"/>
    <w:rsid w:val="00401020"/>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DFB"/>
    <w:rsid w:val="00414123"/>
    <w:rsid w:val="004157BA"/>
    <w:rsid w:val="004161A1"/>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7948"/>
    <w:rsid w:val="00437B88"/>
    <w:rsid w:val="00437EAA"/>
    <w:rsid w:val="00437F05"/>
    <w:rsid w:val="00440173"/>
    <w:rsid w:val="00441429"/>
    <w:rsid w:val="00441C34"/>
    <w:rsid w:val="0044236D"/>
    <w:rsid w:val="0044270F"/>
    <w:rsid w:val="00442CC6"/>
    <w:rsid w:val="0044322A"/>
    <w:rsid w:val="00443CC9"/>
    <w:rsid w:val="00444DF2"/>
    <w:rsid w:val="00444EA6"/>
    <w:rsid w:val="004463FD"/>
    <w:rsid w:val="004471D6"/>
    <w:rsid w:val="0045042A"/>
    <w:rsid w:val="00450898"/>
    <w:rsid w:val="00450935"/>
    <w:rsid w:val="00450ECE"/>
    <w:rsid w:val="004510F2"/>
    <w:rsid w:val="0045214C"/>
    <w:rsid w:val="00452756"/>
    <w:rsid w:val="00453310"/>
    <w:rsid w:val="00453B0E"/>
    <w:rsid w:val="00453D6D"/>
    <w:rsid w:val="004548CD"/>
    <w:rsid w:val="004564C5"/>
    <w:rsid w:val="00456794"/>
    <w:rsid w:val="00456A96"/>
    <w:rsid w:val="00456EE2"/>
    <w:rsid w:val="0045747B"/>
    <w:rsid w:val="00457838"/>
    <w:rsid w:val="00457B1C"/>
    <w:rsid w:val="0046047D"/>
    <w:rsid w:val="00460E3A"/>
    <w:rsid w:val="004615E4"/>
    <w:rsid w:val="00461636"/>
    <w:rsid w:val="00461887"/>
    <w:rsid w:val="00462404"/>
    <w:rsid w:val="00462789"/>
    <w:rsid w:val="00462BFC"/>
    <w:rsid w:val="00462F0C"/>
    <w:rsid w:val="0046337C"/>
    <w:rsid w:val="00463744"/>
    <w:rsid w:val="00463BFB"/>
    <w:rsid w:val="00463CEC"/>
    <w:rsid w:val="004641D8"/>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717"/>
    <w:rsid w:val="00472B40"/>
    <w:rsid w:val="00473325"/>
    <w:rsid w:val="00473F7C"/>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47A8"/>
    <w:rsid w:val="00484937"/>
    <w:rsid w:val="0048590B"/>
    <w:rsid w:val="004866B9"/>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A175B"/>
    <w:rsid w:val="004A19E0"/>
    <w:rsid w:val="004A1C97"/>
    <w:rsid w:val="004A1D92"/>
    <w:rsid w:val="004A2307"/>
    <w:rsid w:val="004A23B0"/>
    <w:rsid w:val="004A25D3"/>
    <w:rsid w:val="004A27F4"/>
    <w:rsid w:val="004A2FAD"/>
    <w:rsid w:val="004A32D1"/>
    <w:rsid w:val="004A3CB2"/>
    <w:rsid w:val="004A434C"/>
    <w:rsid w:val="004A442C"/>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4FEF"/>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49DF"/>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747"/>
    <w:rsid w:val="00524909"/>
    <w:rsid w:val="00526366"/>
    <w:rsid w:val="005269E9"/>
    <w:rsid w:val="00526DCE"/>
    <w:rsid w:val="00526EB1"/>
    <w:rsid w:val="005270BD"/>
    <w:rsid w:val="0053002D"/>
    <w:rsid w:val="0053005C"/>
    <w:rsid w:val="00530494"/>
    <w:rsid w:val="00530512"/>
    <w:rsid w:val="005310A0"/>
    <w:rsid w:val="005310A7"/>
    <w:rsid w:val="005313AE"/>
    <w:rsid w:val="005319B2"/>
    <w:rsid w:val="00532CC6"/>
    <w:rsid w:val="00533283"/>
    <w:rsid w:val="00533774"/>
    <w:rsid w:val="005339EB"/>
    <w:rsid w:val="0053412A"/>
    <w:rsid w:val="0053414F"/>
    <w:rsid w:val="005352D1"/>
    <w:rsid w:val="005355D8"/>
    <w:rsid w:val="00535A08"/>
    <w:rsid w:val="00535D4A"/>
    <w:rsid w:val="00535D57"/>
    <w:rsid w:val="00535ED7"/>
    <w:rsid w:val="0053653D"/>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E5B"/>
    <w:rsid w:val="005618AF"/>
    <w:rsid w:val="00561CC2"/>
    <w:rsid w:val="00562E5E"/>
    <w:rsid w:val="005630BA"/>
    <w:rsid w:val="00563514"/>
    <w:rsid w:val="00563D81"/>
    <w:rsid w:val="00564C20"/>
    <w:rsid w:val="0056541A"/>
    <w:rsid w:val="00565E48"/>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80E"/>
    <w:rsid w:val="00593849"/>
    <w:rsid w:val="00593F82"/>
    <w:rsid w:val="0059479C"/>
    <w:rsid w:val="00594C8F"/>
    <w:rsid w:val="005950A8"/>
    <w:rsid w:val="00595369"/>
    <w:rsid w:val="0059594C"/>
    <w:rsid w:val="005962D1"/>
    <w:rsid w:val="0059667A"/>
    <w:rsid w:val="0059689F"/>
    <w:rsid w:val="00596B16"/>
    <w:rsid w:val="005970EF"/>
    <w:rsid w:val="00597C23"/>
    <w:rsid w:val="005A0848"/>
    <w:rsid w:val="005A27EA"/>
    <w:rsid w:val="005A286C"/>
    <w:rsid w:val="005A2D8C"/>
    <w:rsid w:val="005A3091"/>
    <w:rsid w:val="005A3B20"/>
    <w:rsid w:val="005A41C0"/>
    <w:rsid w:val="005A5199"/>
    <w:rsid w:val="005A5D2C"/>
    <w:rsid w:val="005A5E02"/>
    <w:rsid w:val="005A5F60"/>
    <w:rsid w:val="005A79AD"/>
    <w:rsid w:val="005A7CB9"/>
    <w:rsid w:val="005A7D4E"/>
    <w:rsid w:val="005A7E03"/>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5CE7"/>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C7E65"/>
    <w:rsid w:val="005D00DB"/>
    <w:rsid w:val="005D07E8"/>
    <w:rsid w:val="005D1062"/>
    <w:rsid w:val="005D112A"/>
    <w:rsid w:val="005D1175"/>
    <w:rsid w:val="005D14D3"/>
    <w:rsid w:val="005D18C8"/>
    <w:rsid w:val="005D1C2D"/>
    <w:rsid w:val="005D2272"/>
    <w:rsid w:val="005D22C5"/>
    <w:rsid w:val="005D2701"/>
    <w:rsid w:val="005D2AEA"/>
    <w:rsid w:val="005D3849"/>
    <w:rsid w:val="005D40EE"/>
    <w:rsid w:val="005D580E"/>
    <w:rsid w:val="005D5BB9"/>
    <w:rsid w:val="005D5E3D"/>
    <w:rsid w:val="005D7D96"/>
    <w:rsid w:val="005E035E"/>
    <w:rsid w:val="005E0674"/>
    <w:rsid w:val="005E0E75"/>
    <w:rsid w:val="005E0FAC"/>
    <w:rsid w:val="005E106F"/>
    <w:rsid w:val="005E1098"/>
    <w:rsid w:val="005E1B00"/>
    <w:rsid w:val="005E209F"/>
    <w:rsid w:val="005E20D0"/>
    <w:rsid w:val="005E3A49"/>
    <w:rsid w:val="005E3B88"/>
    <w:rsid w:val="005E512D"/>
    <w:rsid w:val="005E55EF"/>
    <w:rsid w:val="005E5A37"/>
    <w:rsid w:val="005E65A4"/>
    <w:rsid w:val="005E78CF"/>
    <w:rsid w:val="005F015C"/>
    <w:rsid w:val="005F05E4"/>
    <w:rsid w:val="005F1897"/>
    <w:rsid w:val="005F1D8F"/>
    <w:rsid w:val="005F1E8A"/>
    <w:rsid w:val="005F34A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03CD"/>
    <w:rsid w:val="00601EC8"/>
    <w:rsid w:val="00602297"/>
    <w:rsid w:val="006027DA"/>
    <w:rsid w:val="00602D64"/>
    <w:rsid w:val="00602EC2"/>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69"/>
    <w:rsid w:val="00626B6A"/>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4154A"/>
    <w:rsid w:val="006424EB"/>
    <w:rsid w:val="0064351D"/>
    <w:rsid w:val="00643C40"/>
    <w:rsid w:val="00643CCD"/>
    <w:rsid w:val="00643FB6"/>
    <w:rsid w:val="0064400B"/>
    <w:rsid w:val="006446C4"/>
    <w:rsid w:val="00645079"/>
    <w:rsid w:val="006451A1"/>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700"/>
    <w:rsid w:val="0065481C"/>
    <w:rsid w:val="0065522F"/>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10"/>
    <w:rsid w:val="00685BB9"/>
    <w:rsid w:val="006864F5"/>
    <w:rsid w:val="0068673D"/>
    <w:rsid w:val="0068772A"/>
    <w:rsid w:val="0069225A"/>
    <w:rsid w:val="006926A2"/>
    <w:rsid w:val="0069368C"/>
    <w:rsid w:val="006944D7"/>
    <w:rsid w:val="006949C8"/>
    <w:rsid w:val="00694DD0"/>
    <w:rsid w:val="006975B2"/>
    <w:rsid w:val="00697742"/>
    <w:rsid w:val="006979A2"/>
    <w:rsid w:val="006A02DC"/>
    <w:rsid w:val="006A0300"/>
    <w:rsid w:val="006A076B"/>
    <w:rsid w:val="006A124B"/>
    <w:rsid w:val="006A13CF"/>
    <w:rsid w:val="006A1829"/>
    <w:rsid w:val="006A1ABC"/>
    <w:rsid w:val="006A1C6F"/>
    <w:rsid w:val="006A24CC"/>
    <w:rsid w:val="006A2EE0"/>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F13"/>
    <w:rsid w:val="006D33CF"/>
    <w:rsid w:val="006D4106"/>
    <w:rsid w:val="006D44A8"/>
    <w:rsid w:val="006D4B3D"/>
    <w:rsid w:val="006D56AE"/>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0F4"/>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985"/>
    <w:rsid w:val="00760CFE"/>
    <w:rsid w:val="007614D6"/>
    <w:rsid w:val="00762FD7"/>
    <w:rsid w:val="00763381"/>
    <w:rsid w:val="00763A7B"/>
    <w:rsid w:val="00763F87"/>
    <w:rsid w:val="0076469C"/>
    <w:rsid w:val="00765196"/>
    <w:rsid w:val="00765660"/>
    <w:rsid w:val="00765714"/>
    <w:rsid w:val="00765EDE"/>
    <w:rsid w:val="00766BAF"/>
    <w:rsid w:val="00766FBD"/>
    <w:rsid w:val="00767758"/>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62A"/>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661"/>
    <w:rsid w:val="00784EB7"/>
    <w:rsid w:val="00785796"/>
    <w:rsid w:val="00785A6E"/>
    <w:rsid w:val="0078623D"/>
    <w:rsid w:val="00786455"/>
    <w:rsid w:val="00786D82"/>
    <w:rsid w:val="00787BEF"/>
    <w:rsid w:val="007900DF"/>
    <w:rsid w:val="00790445"/>
    <w:rsid w:val="007916C1"/>
    <w:rsid w:val="00792006"/>
    <w:rsid w:val="007923F9"/>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AD"/>
    <w:rsid w:val="007A2AFD"/>
    <w:rsid w:val="007A2EE0"/>
    <w:rsid w:val="007A3007"/>
    <w:rsid w:val="007A30F8"/>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A72"/>
    <w:rsid w:val="007B6B89"/>
    <w:rsid w:val="007B6F79"/>
    <w:rsid w:val="007B78E2"/>
    <w:rsid w:val="007B7E50"/>
    <w:rsid w:val="007B7E68"/>
    <w:rsid w:val="007C0454"/>
    <w:rsid w:val="007C06A0"/>
    <w:rsid w:val="007C09A3"/>
    <w:rsid w:val="007C0D66"/>
    <w:rsid w:val="007C0DB5"/>
    <w:rsid w:val="007C1115"/>
    <w:rsid w:val="007C164D"/>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A05"/>
    <w:rsid w:val="007D6CEB"/>
    <w:rsid w:val="007D6D70"/>
    <w:rsid w:val="007D73EC"/>
    <w:rsid w:val="007D7A63"/>
    <w:rsid w:val="007E006C"/>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00"/>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7E7F"/>
    <w:rsid w:val="00811078"/>
    <w:rsid w:val="008110D0"/>
    <w:rsid w:val="008114CE"/>
    <w:rsid w:val="00811A88"/>
    <w:rsid w:val="00812004"/>
    <w:rsid w:val="008120AB"/>
    <w:rsid w:val="008137BD"/>
    <w:rsid w:val="00813E02"/>
    <w:rsid w:val="00814381"/>
    <w:rsid w:val="008162BC"/>
    <w:rsid w:val="0081663E"/>
    <w:rsid w:val="00816BD1"/>
    <w:rsid w:val="008201C5"/>
    <w:rsid w:val="0082079F"/>
    <w:rsid w:val="00820F85"/>
    <w:rsid w:val="00821362"/>
    <w:rsid w:val="00821A16"/>
    <w:rsid w:val="00821CA4"/>
    <w:rsid w:val="00821D52"/>
    <w:rsid w:val="00822AD4"/>
    <w:rsid w:val="00822C5B"/>
    <w:rsid w:val="00823893"/>
    <w:rsid w:val="00827877"/>
    <w:rsid w:val="0083024A"/>
    <w:rsid w:val="00830FA0"/>
    <w:rsid w:val="00832085"/>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40BF"/>
    <w:rsid w:val="00865AEE"/>
    <w:rsid w:val="00866043"/>
    <w:rsid w:val="008663D1"/>
    <w:rsid w:val="00866A39"/>
    <w:rsid w:val="00866B6A"/>
    <w:rsid w:val="00866B97"/>
    <w:rsid w:val="00866E6B"/>
    <w:rsid w:val="00867BE7"/>
    <w:rsid w:val="008705CE"/>
    <w:rsid w:val="00870A73"/>
    <w:rsid w:val="00870B66"/>
    <w:rsid w:val="00870CCA"/>
    <w:rsid w:val="0087104B"/>
    <w:rsid w:val="008718F3"/>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233"/>
    <w:rsid w:val="00892341"/>
    <w:rsid w:val="00892418"/>
    <w:rsid w:val="008929D8"/>
    <w:rsid w:val="00892AFC"/>
    <w:rsid w:val="00892C98"/>
    <w:rsid w:val="0089355A"/>
    <w:rsid w:val="0089388B"/>
    <w:rsid w:val="00893998"/>
    <w:rsid w:val="00893A06"/>
    <w:rsid w:val="00895784"/>
    <w:rsid w:val="00895D85"/>
    <w:rsid w:val="0089659D"/>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5EB2"/>
    <w:rsid w:val="008A60A5"/>
    <w:rsid w:val="008A614C"/>
    <w:rsid w:val="008A760A"/>
    <w:rsid w:val="008B0246"/>
    <w:rsid w:val="008B0C8C"/>
    <w:rsid w:val="008B18C7"/>
    <w:rsid w:val="008B20A0"/>
    <w:rsid w:val="008B21FD"/>
    <w:rsid w:val="008B220C"/>
    <w:rsid w:val="008B269A"/>
    <w:rsid w:val="008B2902"/>
    <w:rsid w:val="008B3345"/>
    <w:rsid w:val="008B3D17"/>
    <w:rsid w:val="008B4B2D"/>
    <w:rsid w:val="008B4B2E"/>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0CD7"/>
    <w:rsid w:val="008D1464"/>
    <w:rsid w:val="008D1526"/>
    <w:rsid w:val="008D27A8"/>
    <w:rsid w:val="008D3629"/>
    <w:rsid w:val="008D37C1"/>
    <w:rsid w:val="008D3C96"/>
    <w:rsid w:val="008D413B"/>
    <w:rsid w:val="008D44A6"/>
    <w:rsid w:val="008D452E"/>
    <w:rsid w:val="008D47A9"/>
    <w:rsid w:val="008D4AD2"/>
    <w:rsid w:val="008D4E1F"/>
    <w:rsid w:val="008D601C"/>
    <w:rsid w:val="008D6BA3"/>
    <w:rsid w:val="008D7981"/>
    <w:rsid w:val="008D79FF"/>
    <w:rsid w:val="008E0971"/>
    <w:rsid w:val="008E1367"/>
    <w:rsid w:val="008E1D06"/>
    <w:rsid w:val="008E1E45"/>
    <w:rsid w:val="008E2019"/>
    <w:rsid w:val="008E24B1"/>
    <w:rsid w:val="008E2930"/>
    <w:rsid w:val="008E2AB3"/>
    <w:rsid w:val="008E2D10"/>
    <w:rsid w:val="008E2E33"/>
    <w:rsid w:val="008E31C6"/>
    <w:rsid w:val="008E38C7"/>
    <w:rsid w:val="008E4161"/>
    <w:rsid w:val="008E440B"/>
    <w:rsid w:val="008E44BF"/>
    <w:rsid w:val="008E523B"/>
    <w:rsid w:val="008E5725"/>
    <w:rsid w:val="008E618E"/>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2D1"/>
    <w:rsid w:val="00923414"/>
    <w:rsid w:val="0092351A"/>
    <w:rsid w:val="00923A48"/>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E3D"/>
    <w:rsid w:val="00931202"/>
    <w:rsid w:val="0093144E"/>
    <w:rsid w:val="00931929"/>
    <w:rsid w:val="00931E7F"/>
    <w:rsid w:val="009320A9"/>
    <w:rsid w:val="009323F0"/>
    <w:rsid w:val="0093253F"/>
    <w:rsid w:val="0093473D"/>
    <w:rsid w:val="00934831"/>
    <w:rsid w:val="0093496F"/>
    <w:rsid w:val="00934B71"/>
    <w:rsid w:val="0093540B"/>
    <w:rsid w:val="009355D3"/>
    <w:rsid w:val="009356A3"/>
    <w:rsid w:val="009368F3"/>
    <w:rsid w:val="00937D02"/>
    <w:rsid w:val="00937E76"/>
    <w:rsid w:val="00940746"/>
    <w:rsid w:val="00940D6E"/>
    <w:rsid w:val="00941282"/>
    <w:rsid w:val="0094163E"/>
    <w:rsid w:val="00941C4A"/>
    <w:rsid w:val="00942235"/>
    <w:rsid w:val="00942279"/>
    <w:rsid w:val="0094286B"/>
    <w:rsid w:val="0094342A"/>
    <w:rsid w:val="00943662"/>
    <w:rsid w:val="00943A3C"/>
    <w:rsid w:val="00943AB1"/>
    <w:rsid w:val="00943B51"/>
    <w:rsid w:val="00944B64"/>
    <w:rsid w:val="0094527D"/>
    <w:rsid w:val="009474C2"/>
    <w:rsid w:val="0094796E"/>
    <w:rsid w:val="00950382"/>
    <w:rsid w:val="00950717"/>
    <w:rsid w:val="00950B6C"/>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0E5D"/>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0B2C"/>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547F"/>
    <w:rsid w:val="009C54A8"/>
    <w:rsid w:val="009C582E"/>
    <w:rsid w:val="009C6116"/>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46B"/>
    <w:rsid w:val="009E7C00"/>
    <w:rsid w:val="009E7D58"/>
    <w:rsid w:val="009F01AC"/>
    <w:rsid w:val="009F04CE"/>
    <w:rsid w:val="009F0BF0"/>
    <w:rsid w:val="009F0BFA"/>
    <w:rsid w:val="009F0CB5"/>
    <w:rsid w:val="009F15E6"/>
    <w:rsid w:val="009F195B"/>
    <w:rsid w:val="009F1D1B"/>
    <w:rsid w:val="009F2924"/>
    <w:rsid w:val="009F314D"/>
    <w:rsid w:val="009F3F88"/>
    <w:rsid w:val="009F473A"/>
    <w:rsid w:val="009F4804"/>
    <w:rsid w:val="009F5271"/>
    <w:rsid w:val="009F56E0"/>
    <w:rsid w:val="009F61BC"/>
    <w:rsid w:val="009F62B0"/>
    <w:rsid w:val="009F6334"/>
    <w:rsid w:val="009F6977"/>
    <w:rsid w:val="009F6C28"/>
    <w:rsid w:val="009F6CC3"/>
    <w:rsid w:val="009F7086"/>
    <w:rsid w:val="009F7616"/>
    <w:rsid w:val="009F7B82"/>
    <w:rsid w:val="009F7D21"/>
    <w:rsid w:val="009F7E21"/>
    <w:rsid w:val="00A001C2"/>
    <w:rsid w:val="00A01530"/>
    <w:rsid w:val="00A01A8C"/>
    <w:rsid w:val="00A01BE3"/>
    <w:rsid w:val="00A02782"/>
    <w:rsid w:val="00A03A29"/>
    <w:rsid w:val="00A04DFF"/>
    <w:rsid w:val="00A06FD2"/>
    <w:rsid w:val="00A073CE"/>
    <w:rsid w:val="00A10B1C"/>
    <w:rsid w:val="00A1110B"/>
    <w:rsid w:val="00A1259C"/>
    <w:rsid w:val="00A12D74"/>
    <w:rsid w:val="00A13892"/>
    <w:rsid w:val="00A149BE"/>
    <w:rsid w:val="00A15EE3"/>
    <w:rsid w:val="00A16068"/>
    <w:rsid w:val="00A16154"/>
    <w:rsid w:val="00A16314"/>
    <w:rsid w:val="00A16713"/>
    <w:rsid w:val="00A17990"/>
    <w:rsid w:val="00A17DBE"/>
    <w:rsid w:val="00A20334"/>
    <w:rsid w:val="00A208EA"/>
    <w:rsid w:val="00A2099E"/>
    <w:rsid w:val="00A20D83"/>
    <w:rsid w:val="00A21265"/>
    <w:rsid w:val="00A21499"/>
    <w:rsid w:val="00A21AFF"/>
    <w:rsid w:val="00A21C88"/>
    <w:rsid w:val="00A22F9F"/>
    <w:rsid w:val="00A238EB"/>
    <w:rsid w:val="00A24585"/>
    <w:rsid w:val="00A2541D"/>
    <w:rsid w:val="00A26AEE"/>
    <w:rsid w:val="00A2705E"/>
    <w:rsid w:val="00A30137"/>
    <w:rsid w:val="00A3139C"/>
    <w:rsid w:val="00A315E0"/>
    <w:rsid w:val="00A318A6"/>
    <w:rsid w:val="00A320EF"/>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56F5D"/>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01AF"/>
    <w:rsid w:val="00A81140"/>
    <w:rsid w:val="00A81423"/>
    <w:rsid w:val="00A8158B"/>
    <w:rsid w:val="00A8164C"/>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33E"/>
    <w:rsid w:val="00A94529"/>
    <w:rsid w:val="00A9489F"/>
    <w:rsid w:val="00A9515D"/>
    <w:rsid w:val="00A9682A"/>
    <w:rsid w:val="00A96ABB"/>
    <w:rsid w:val="00A96F28"/>
    <w:rsid w:val="00A971BD"/>
    <w:rsid w:val="00A973F8"/>
    <w:rsid w:val="00A97906"/>
    <w:rsid w:val="00AA0399"/>
    <w:rsid w:val="00AA0C66"/>
    <w:rsid w:val="00AA0DC7"/>
    <w:rsid w:val="00AA1073"/>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08A"/>
    <w:rsid w:val="00AB2291"/>
    <w:rsid w:val="00AB25EF"/>
    <w:rsid w:val="00AB263B"/>
    <w:rsid w:val="00AB5A7B"/>
    <w:rsid w:val="00AB5C71"/>
    <w:rsid w:val="00AB6165"/>
    <w:rsid w:val="00AB6F2F"/>
    <w:rsid w:val="00AB75EC"/>
    <w:rsid w:val="00AB79CB"/>
    <w:rsid w:val="00AB7A5E"/>
    <w:rsid w:val="00AC012A"/>
    <w:rsid w:val="00AC03DB"/>
    <w:rsid w:val="00AC03F9"/>
    <w:rsid w:val="00AC0AEE"/>
    <w:rsid w:val="00AC1CE2"/>
    <w:rsid w:val="00AC1EF9"/>
    <w:rsid w:val="00AC2A3A"/>
    <w:rsid w:val="00AC3379"/>
    <w:rsid w:val="00AC36A3"/>
    <w:rsid w:val="00AC404E"/>
    <w:rsid w:val="00AC486A"/>
    <w:rsid w:val="00AC4A9E"/>
    <w:rsid w:val="00AC4D8E"/>
    <w:rsid w:val="00AC5283"/>
    <w:rsid w:val="00AC537E"/>
    <w:rsid w:val="00AC56C0"/>
    <w:rsid w:val="00AC5D63"/>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083"/>
    <w:rsid w:val="00AD45C3"/>
    <w:rsid w:val="00AD5022"/>
    <w:rsid w:val="00AD52FE"/>
    <w:rsid w:val="00AD56DC"/>
    <w:rsid w:val="00AD64B2"/>
    <w:rsid w:val="00AD66A0"/>
    <w:rsid w:val="00AD6E61"/>
    <w:rsid w:val="00AD6F1A"/>
    <w:rsid w:val="00AD77C4"/>
    <w:rsid w:val="00AE00D1"/>
    <w:rsid w:val="00AE082A"/>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47C7"/>
    <w:rsid w:val="00B05E70"/>
    <w:rsid w:val="00B06612"/>
    <w:rsid w:val="00B06F4F"/>
    <w:rsid w:val="00B074D3"/>
    <w:rsid w:val="00B1093F"/>
    <w:rsid w:val="00B12A18"/>
    <w:rsid w:val="00B137F2"/>
    <w:rsid w:val="00B1401F"/>
    <w:rsid w:val="00B1434A"/>
    <w:rsid w:val="00B15640"/>
    <w:rsid w:val="00B15E6D"/>
    <w:rsid w:val="00B166A9"/>
    <w:rsid w:val="00B175CB"/>
    <w:rsid w:val="00B178AD"/>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363B"/>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74E3"/>
    <w:rsid w:val="00B307A6"/>
    <w:rsid w:val="00B3083B"/>
    <w:rsid w:val="00B30CE1"/>
    <w:rsid w:val="00B31846"/>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56"/>
    <w:rsid w:val="00B41FB3"/>
    <w:rsid w:val="00B42A3B"/>
    <w:rsid w:val="00B42BD8"/>
    <w:rsid w:val="00B448C7"/>
    <w:rsid w:val="00B45BD6"/>
    <w:rsid w:val="00B50884"/>
    <w:rsid w:val="00B50AD4"/>
    <w:rsid w:val="00B50BD5"/>
    <w:rsid w:val="00B510C3"/>
    <w:rsid w:val="00B5123F"/>
    <w:rsid w:val="00B5180B"/>
    <w:rsid w:val="00B51CDB"/>
    <w:rsid w:val="00B52D5C"/>
    <w:rsid w:val="00B5589C"/>
    <w:rsid w:val="00B57393"/>
    <w:rsid w:val="00B60998"/>
    <w:rsid w:val="00B60C46"/>
    <w:rsid w:val="00B618FF"/>
    <w:rsid w:val="00B61B45"/>
    <w:rsid w:val="00B62D85"/>
    <w:rsid w:val="00B630EB"/>
    <w:rsid w:val="00B63EE5"/>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7EF"/>
    <w:rsid w:val="00B73BE2"/>
    <w:rsid w:val="00B73D15"/>
    <w:rsid w:val="00B749DD"/>
    <w:rsid w:val="00B74F42"/>
    <w:rsid w:val="00B76AC6"/>
    <w:rsid w:val="00B76EE7"/>
    <w:rsid w:val="00B76F3D"/>
    <w:rsid w:val="00B7706D"/>
    <w:rsid w:val="00B77376"/>
    <w:rsid w:val="00B80068"/>
    <w:rsid w:val="00B80859"/>
    <w:rsid w:val="00B80E4E"/>
    <w:rsid w:val="00B81611"/>
    <w:rsid w:val="00B81F75"/>
    <w:rsid w:val="00B8287F"/>
    <w:rsid w:val="00B829FB"/>
    <w:rsid w:val="00B830E0"/>
    <w:rsid w:val="00B83455"/>
    <w:rsid w:val="00B83890"/>
    <w:rsid w:val="00B83E2E"/>
    <w:rsid w:val="00B83FF1"/>
    <w:rsid w:val="00B84C84"/>
    <w:rsid w:val="00B84D6C"/>
    <w:rsid w:val="00B8562F"/>
    <w:rsid w:val="00B85B08"/>
    <w:rsid w:val="00B85B21"/>
    <w:rsid w:val="00B85C7C"/>
    <w:rsid w:val="00B868EC"/>
    <w:rsid w:val="00B8733A"/>
    <w:rsid w:val="00B87C84"/>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1973"/>
    <w:rsid w:val="00BC1F8D"/>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34B1"/>
    <w:rsid w:val="00BD3694"/>
    <w:rsid w:val="00BD48BB"/>
    <w:rsid w:val="00BD4F74"/>
    <w:rsid w:val="00BD4FD3"/>
    <w:rsid w:val="00BD58D9"/>
    <w:rsid w:val="00BD59B0"/>
    <w:rsid w:val="00BD6B29"/>
    <w:rsid w:val="00BD6BAE"/>
    <w:rsid w:val="00BD7483"/>
    <w:rsid w:val="00BD7515"/>
    <w:rsid w:val="00BE078E"/>
    <w:rsid w:val="00BE0AED"/>
    <w:rsid w:val="00BE0C80"/>
    <w:rsid w:val="00BE1012"/>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2AA5"/>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A8C"/>
    <w:rsid w:val="00C04C20"/>
    <w:rsid w:val="00C04C76"/>
    <w:rsid w:val="00C06BE2"/>
    <w:rsid w:val="00C06E55"/>
    <w:rsid w:val="00C06FC6"/>
    <w:rsid w:val="00C07200"/>
    <w:rsid w:val="00C072DB"/>
    <w:rsid w:val="00C07A96"/>
    <w:rsid w:val="00C10EDB"/>
    <w:rsid w:val="00C10F2C"/>
    <w:rsid w:val="00C121CC"/>
    <w:rsid w:val="00C12A37"/>
    <w:rsid w:val="00C12CB1"/>
    <w:rsid w:val="00C13458"/>
    <w:rsid w:val="00C1399D"/>
    <w:rsid w:val="00C139C4"/>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66"/>
    <w:rsid w:val="00C2664B"/>
    <w:rsid w:val="00C2674B"/>
    <w:rsid w:val="00C268CC"/>
    <w:rsid w:val="00C270EC"/>
    <w:rsid w:val="00C27D01"/>
    <w:rsid w:val="00C30087"/>
    <w:rsid w:val="00C302AF"/>
    <w:rsid w:val="00C31C18"/>
    <w:rsid w:val="00C3336A"/>
    <w:rsid w:val="00C3460D"/>
    <w:rsid w:val="00C347EC"/>
    <w:rsid w:val="00C34C0B"/>
    <w:rsid w:val="00C34C0C"/>
    <w:rsid w:val="00C34D30"/>
    <w:rsid w:val="00C355CD"/>
    <w:rsid w:val="00C36752"/>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5026D"/>
    <w:rsid w:val="00C50312"/>
    <w:rsid w:val="00C50608"/>
    <w:rsid w:val="00C510D6"/>
    <w:rsid w:val="00C5156C"/>
    <w:rsid w:val="00C51C10"/>
    <w:rsid w:val="00C5312F"/>
    <w:rsid w:val="00C532DE"/>
    <w:rsid w:val="00C5458D"/>
    <w:rsid w:val="00C5491A"/>
    <w:rsid w:val="00C54DD5"/>
    <w:rsid w:val="00C553A1"/>
    <w:rsid w:val="00C55966"/>
    <w:rsid w:val="00C55B65"/>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D4E"/>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66BC"/>
    <w:rsid w:val="00CC6882"/>
    <w:rsid w:val="00CC730D"/>
    <w:rsid w:val="00CC7704"/>
    <w:rsid w:val="00CC7C44"/>
    <w:rsid w:val="00CD04B7"/>
    <w:rsid w:val="00CD0EF8"/>
    <w:rsid w:val="00CD123D"/>
    <w:rsid w:val="00CD1C73"/>
    <w:rsid w:val="00CD20FF"/>
    <w:rsid w:val="00CD22C2"/>
    <w:rsid w:val="00CD289E"/>
    <w:rsid w:val="00CD2912"/>
    <w:rsid w:val="00CD29A7"/>
    <w:rsid w:val="00CD45B7"/>
    <w:rsid w:val="00CD515B"/>
    <w:rsid w:val="00CD55B4"/>
    <w:rsid w:val="00CD59D9"/>
    <w:rsid w:val="00CD5DF8"/>
    <w:rsid w:val="00CD67A5"/>
    <w:rsid w:val="00CD68E5"/>
    <w:rsid w:val="00CD6CF9"/>
    <w:rsid w:val="00CD7977"/>
    <w:rsid w:val="00CD7AAB"/>
    <w:rsid w:val="00CD7B93"/>
    <w:rsid w:val="00CD7E77"/>
    <w:rsid w:val="00CE0843"/>
    <w:rsid w:val="00CE147D"/>
    <w:rsid w:val="00CE1A4E"/>
    <w:rsid w:val="00CE2BC5"/>
    <w:rsid w:val="00CE7D85"/>
    <w:rsid w:val="00CF0067"/>
    <w:rsid w:val="00CF0275"/>
    <w:rsid w:val="00CF0953"/>
    <w:rsid w:val="00CF09AB"/>
    <w:rsid w:val="00CF1067"/>
    <w:rsid w:val="00CF1285"/>
    <w:rsid w:val="00CF15F5"/>
    <w:rsid w:val="00CF1FA0"/>
    <w:rsid w:val="00CF25A8"/>
    <w:rsid w:val="00CF30E7"/>
    <w:rsid w:val="00CF3780"/>
    <w:rsid w:val="00CF38C5"/>
    <w:rsid w:val="00CF3F05"/>
    <w:rsid w:val="00CF4864"/>
    <w:rsid w:val="00CF52D4"/>
    <w:rsid w:val="00CF5BEF"/>
    <w:rsid w:val="00CF5C70"/>
    <w:rsid w:val="00CF6A1A"/>
    <w:rsid w:val="00CF70F6"/>
    <w:rsid w:val="00CF7877"/>
    <w:rsid w:val="00CF7FF9"/>
    <w:rsid w:val="00D00DEB"/>
    <w:rsid w:val="00D00FFE"/>
    <w:rsid w:val="00D0106F"/>
    <w:rsid w:val="00D014BC"/>
    <w:rsid w:val="00D023D7"/>
    <w:rsid w:val="00D02D33"/>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7C8"/>
    <w:rsid w:val="00D13855"/>
    <w:rsid w:val="00D13D1E"/>
    <w:rsid w:val="00D13D25"/>
    <w:rsid w:val="00D13FAF"/>
    <w:rsid w:val="00D13FD7"/>
    <w:rsid w:val="00D13FF2"/>
    <w:rsid w:val="00D14468"/>
    <w:rsid w:val="00D15979"/>
    <w:rsid w:val="00D15B7B"/>
    <w:rsid w:val="00D170AD"/>
    <w:rsid w:val="00D1714A"/>
    <w:rsid w:val="00D174E4"/>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9AD"/>
    <w:rsid w:val="00D35DCB"/>
    <w:rsid w:val="00D3614A"/>
    <w:rsid w:val="00D36A88"/>
    <w:rsid w:val="00D3774D"/>
    <w:rsid w:val="00D3783E"/>
    <w:rsid w:val="00D40076"/>
    <w:rsid w:val="00D40677"/>
    <w:rsid w:val="00D4076F"/>
    <w:rsid w:val="00D40831"/>
    <w:rsid w:val="00D40F1C"/>
    <w:rsid w:val="00D4150E"/>
    <w:rsid w:val="00D41B47"/>
    <w:rsid w:val="00D4283E"/>
    <w:rsid w:val="00D42E14"/>
    <w:rsid w:val="00D44262"/>
    <w:rsid w:val="00D44C52"/>
    <w:rsid w:val="00D44E12"/>
    <w:rsid w:val="00D452D3"/>
    <w:rsid w:val="00D45815"/>
    <w:rsid w:val="00D47316"/>
    <w:rsid w:val="00D50BBA"/>
    <w:rsid w:val="00D516E3"/>
    <w:rsid w:val="00D51FD2"/>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2CE"/>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7"/>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F62"/>
    <w:rsid w:val="00D94258"/>
    <w:rsid w:val="00D947C6"/>
    <w:rsid w:val="00D94A2F"/>
    <w:rsid w:val="00D94CD6"/>
    <w:rsid w:val="00D94F2C"/>
    <w:rsid w:val="00D9574E"/>
    <w:rsid w:val="00D95827"/>
    <w:rsid w:val="00D96720"/>
    <w:rsid w:val="00D96998"/>
    <w:rsid w:val="00D96A42"/>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A7F27"/>
    <w:rsid w:val="00DB0D60"/>
    <w:rsid w:val="00DB1AA3"/>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7CEB"/>
    <w:rsid w:val="00DE0B33"/>
    <w:rsid w:val="00DE10E0"/>
    <w:rsid w:val="00DE1509"/>
    <w:rsid w:val="00DE1938"/>
    <w:rsid w:val="00DE1BB4"/>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3296"/>
    <w:rsid w:val="00E136A9"/>
    <w:rsid w:val="00E140C3"/>
    <w:rsid w:val="00E142DE"/>
    <w:rsid w:val="00E144D4"/>
    <w:rsid w:val="00E1485E"/>
    <w:rsid w:val="00E14A92"/>
    <w:rsid w:val="00E16021"/>
    <w:rsid w:val="00E162C1"/>
    <w:rsid w:val="00E16E21"/>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82B"/>
    <w:rsid w:val="00E26DF8"/>
    <w:rsid w:val="00E27571"/>
    <w:rsid w:val="00E27F65"/>
    <w:rsid w:val="00E30092"/>
    <w:rsid w:val="00E301F1"/>
    <w:rsid w:val="00E30208"/>
    <w:rsid w:val="00E30AB4"/>
    <w:rsid w:val="00E31D78"/>
    <w:rsid w:val="00E320E7"/>
    <w:rsid w:val="00E32784"/>
    <w:rsid w:val="00E33B5B"/>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7ED"/>
    <w:rsid w:val="00E53D88"/>
    <w:rsid w:val="00E53DF3"/>
    <w:rsid w:val="00E541C4"/>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640F"/>
    <w:rsid w:val="00E66754"/>
    <w:rsid w:val="00E66D8E"/>
    <w:rsid w:val="00E676D8"/>
    <w:rsid w:val="00E67BCD"/>
    <w:rsid w:val="00E67CCD"/>
    <w:rsid w:val="00E71314"/>
    <w:rsid w:val="00E7199D"/>
    <w:rsid w:val="00E71AFB"/>
    <w:rsid w:val="00E721E0"/>
    <w:rsid w:val="00E72639"/>
    <w:rsid w:val="00E727A9"/>
    <w:rsid w:val="00E72D3C"/>
    <w:rsid w:val="00E73E25"/>
    <w:rsid w:val="00E74D6C"/>
    <w:rsid w:val="00E75077"/>
    <w:rsid w:val="00E75319"/>
    <w:rsid w:val="00E75CA7"/>
    <w:rsid w:val="00E76940"/>
    <w:rsid w:val="00E77045"/>
    <w:rsid w:val="00E7732A"/>
    <w:rsid w:val="00E77DAB"/>
    <w:rsid w:val="00E8054F"/>
    <w:rsid w:val="00E805C0"/>
    <w:rsid w:val="00E80F75"/>
    <w:rsid w:val="00E81B4A"/>
    <w:rsid w:val="00E81B7F"/>
    <w:rsid w:val="00E82102"/>
    <w:rsid w:val="00E82BCD"/>
    <w:rsid w:val="00E83145"/>
    <w:rsid w:val="00E83FE2"/>
    <w:rsid w:val="00E843A7"/>
    <w:rsid w:val="00E84A02"/>
    <w:rsid w:val="00E8539F"/>
    <w:rsid w:val="00E85526"/>
    <w:rsid w:val="00E85661"/>
    <w:rsid w:val="00E85B61"/>
    <w:rsid w:val="00E85DF2"/>
    <w:rsid w:val="00E86855"/>
    <w:rsid w:val="00E86BEA"/>
    <w:rsid w:val="00E86C68"/>
    <w:rsid w:val="00E86E4F"/>
    <w:rsid w:val="00E87AED"/>
    <w:rsid w:val="00E87D65"/>
    <w:rsid w:val="00E90915"/>
    <w:rsid w:val="00E90E71"/>
    <w:rsid w:val="00E9196F"/>
    <w:rsid w:val="00E927D6"/>
    <w:rsid w:val="00E92995"/>
    <w:rsid w:val="00E92A32"/>
    <w:rsid w:val="00E92AC2"/>
    <w:rsid w:val="00E936F6"/>
    <w:rsid w:val="00E93C99"/>
    <w:rsid w:val="00E93F2E"/>
    <w:rsid w:val="00E951A5"/>
    <w:rsid w:val="00E957EF"/>
    <w:rsid w:val="00E95B3D"/>
    <w:rsid w:val="00E95BF6"/>
    <w:rsid w:val="00E9691F"/>
    <w:rsid w:val="00E96E55"/>
    <w:rsid w:val="00EA008B"/>
    <w:rsid w:val="00EA01EC"/>
    <w:rsid w:val="00EA1279"/>
    <w:rsid w:val="00EA18FD"/>
    <w:rsid w:val="00EA21F2"/>
    <w:rsid w:val="00EA23F5"/>
    <w:rsid w:val="00EA28B0"/>
    <w:rsid w:val="00EA2BC4"/>
    <w:rsid w:val="00EA2EBB"/>
    <w:rsid w:val="00EA2F0E"/>
    <w:rsid w:val="00EA3328"/>
    <w:rsid w:val="00EA3844"/>
    <w:rsid w:val="00EA3FE2"/>
    <w:rsid w:val="00EA4784"/>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E8C"/>
    <w:rsid w:val="00ED3200"/>
    <w:rsid w:val="00ED378D"/>
    <w:rsid w:val="00ED3927"/>
    <w:rsid w:val="00ED3A74"/>
    <w:rsid w:val="00ED55AA"/>
    <w:rsid w:val="00ED5925"/>
    <w:rsid w:val="00ED5C06"/>
    <w:rsid w:val="00ED5C1D"/>
    <w:rsid w:val="00ED5FA7"/>
    <w:rsid w:val="00ED629C"/>
    <w:rsid w:val="00ED6877"/>
    <w:rsid w:val="00ED6D31"/>
    <w:rsid w:val="00ED6FA5"/>
    <w:rsid w:val="00ED72EB"/>
    <w:rsid w:val="00ED74D7"/>
    <w:rsid w:val="00ED7585"/>
    <w:rsid w:val="00ED7839"/>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55AB"/>
    <w:rsid w:val="00F16E7C"/>
    <w:rsid w:val="00F17327"/>
    <w:rsid w:val="00F173D2"/>
    <w:rsid w:val="00F17DB7"/>
    <w:rsid w:val="00F20507"/>
    <w:rsid w:val="00F2061F"/>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8E"/>
    <w:rsid w:val="00F34E92"/>
    <w:rsid w:val="00F35929"/>
    <w:rsid w:val="00F359D4"/>
    <w:rsid w:val="00F36098"/>
    <w:rsid w:val="00F369CB"/>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419"/>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70C"/>
    <w:rsid w:val="00F72052"/>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CBB"/>
    <w:rsid w:val="00FA0F51"/>
    <w:rsid w:val="00FA1590"/>
    <w:rsid w:val="00FA168E"/>
    <w:rsid w:val="00FA1B5D"/>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850"/>
    <w:rsid w:val="00FB1925"/>
    <w:rsid w:val="00FB2949"/>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F6B"/>
    <w:rsid w:val="00FD627A"/>
    <w:rsid w:val="00FD654F"/>
    <w:rsid w:val="00FD6570"/>
    <w:rsid w:val="00FD6D33"/>
    <w:rsid w:val="00FD6FC4"/>
    <w:rsid w:val="00FD73A4"/>
    <w:rsid w:val="00FD73E6"/>
    <w:rsid w:val="00FD7589"/>
    <w:rsid w:val="00FD75E0"/>
    <w:rsid w:val="00FE219D"/>
    <w:rsid w:val="00FE247C"/>
    <w:rsid w:val="00FE2AF8"/>
    <w:rsid w:val="00FE2E5E"/>
    <w:rsid w:val="00FE3578"/>
    <w:rsid w:val="00FE3D79"/>
    <w:rsid w:val="00FE4272"/>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06693CC-5089-41A0-B161-7E12B7B2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aliases w:val="Car4,Texto sin formato Car1,Texto sin formato Car Car,Texto sin formato Car Car1,Texto sin formato Car1 Car Car,Texto sin formato Car Car1 Car,Texto sin formato Car1 Car Car Car,Texto sin formato Car Car Car Car Car,Transcripción,Car"/>
    <w:basedOn w:val="Normal"/>
    <w:link w:val="TextosinformatoCar"/>
    <w:rsid w:val="002944C8"/>
    <w:rPr>
      <w:rFonts w:ascii="Courier New" w:hAnsi="Courier New"/>
      <w:sz w:val="20"/>
      <w:szCs w:val="20"/>
    </w:rPr>
  </w:style>
  <w:style w:type="character" w:customStyle="1" w:styleId="TextosinformatoCar">
    <w:name w:val="Texto sin formato Car"/>
    <w:aliases w:val="Car4 Car,Texto sin formato Car1 Car,Texto sin formato Car Car Car,Texto sin formato Car Car1 Car1,Texto sin formato Car1 Car Car Car1,Texto sin formato Car Car1 Car Car,Texto sin formato Car1 Car Car Car Car,Transcripción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5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link w:val="EstiloCar"/>
    <w:qFormat/>
    <w:rsid w:val="00E136A9"/>
    <w:pPr>
      <w:spacing w:after="160" w:line="240" w:lineRule="exact"/>
      <w:jc w:val="right"/>
    </w:pPr>
    <w:rPr>
      <w:rFonts w:ascii="Verdana" w:hAnsi="Verdana" w:cs="Verdana"/>
      <w:sz w:val="20"/>
      <w:szCs w:val="20"/>
      <w:lang w:val="es-MX" w:eastAsia="en-US"/>
    </w:rPr>
  </w:style>
  <w:style w:type="character" w:customStyle="1" w:styleId="EstiloCar">
    <w:name w:val="Estilo Car"/>
    <w:basedOn w:val="Fuentedeprrafopredeter"/>
    <w:link w:val="Estilo"/>
    <w:locked/>
    <w:rsid w:val="00E136A9"/>
    <w:rPr>
      <w:rFonts w:ascii="Verdana" w:eastAsia="Times New Roman" w:hAnsi="Verdana" w:cs="Verdana"/>
      <w:sz w:val="20"/>
      <w:szCs w:val="20"/>
      <w:lang w:val="es-MX" w:eastAsia="en-US"/>
    </w:rPr>
  </w:style>
  <w:style w:type="paragraph" w:customStyle="1" w:styleId="Normal0">
    <w:name w:val="[Normal]"/>
    <w:rsid w:val="00E136A9"/>
    <w:pPr>
      <w:widowControl w:val="0"/>
      <w:autoSpaceDE w:val="0"/>
      <w:autoSpaceDN w:val="0"/>
      <w:adjustRightInd w:val="0"/>
    </w:pPr>
    <w:rPr>
      <w:rFonts w:ascii="Arial" w:eastAsia="Times New Roman" w:hAnsi="Arial" w:cs="Arial"/>
      <w:lang w:val="es-ES"/>
    </w:rPr>
  </w:style>
  <w:style w:type="paragraph" w:styleId="Sangradetextonormal">
    <w:name w:val="Body Text Indent"/>
    <w:basedOn w:val="Normal"/>
    <w:link w:val="SangradetextonormalCar"/>
    <w:uiPriority w:val="99"/>
    <w:semiHidden/>
    <w:unhideWhenUsed/>
    <w:rsid w:val="00892233"/>
    <w:pPr>
      <w:spacing w:after="120"/>
      <w:ind w:left="283"/>
    </w:pPr>
  </w:style>
  <w:style w:type="character" w:customStyle="1" w:styleId="SangradetextonormalCar">
    <w:name w:val="Sangría de texto normal Car"/>
    <w:basedOn w:val="Fuentedeprrafopredeter"/>
    <w:link w:val="Sangradetextonormal"/>
    <w:uiPriority w:val="99"/>
    <w:semiHidden/>
    <w:rsid w:val="0089223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3002829">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069814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09005925">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22956">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7061.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cvisor.edomex.gob.mx/AtlasCibernetico/portal/visorAtlas.d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7065.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62706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27062.page"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447C4-DA3A-406B-AFFD-CDD67CF2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25</Pages>
  <Words>5716</Words>
  <Characters>31440</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28</cp:revision>
  <cp:lastPrinted>2019-02-19T00:56:00Z</cp:lastPrinted>
  <dcterms:created xsi:type="dcterms:W3CDTF">2018-11-30T01:29:00Z</dcterms:created>
  <dcterms:modified xsi:type="dcterms:W3CDTF">2019-03-14T18:47:00Z</dcterms:modified>
</cp:coreProperties>
</file>